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5cfc910d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00"/>
        <w:gridCol w:w="8503"/>
      </w:tblGrid>
      <w:tr w:rsidR="009F6526">
        <w:trPr>
          <w:trHeight w:val="14"/>
        </w:trPr>
        <w:tc>
          <w:tcPr>
            <w:tcW w:w="1700" w:type="dxa"/>
          </w:tcPr>
          <w:p w:rsidR="009F6526" w:rsidRDefault="000B67A0">
            <w:pPr>
              <w:pStyle w:val="leftaligned"/>
            </w:pPr>
            <w:r>
              <w:rPr>
                <w:noProof/>
              </w:rPr>
              <w:drawing>
                <wp:inline distT="0" distB="0" distL="114300" distR="114300">
                  <wp:extent cx="496570" cy="971550"/>
                  <wp:effectExtent l="0" t="0" r="177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7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</w:tcPr>
          <w:p w:rsidR="009F6526" w:rsidRDefault="000B67A0">
            <w:pPr>
              <w:pStyle w:val="rightaligned"/>
            </w:pPr>
            <w:r>
              <w:rPr>
                <w:noProof/>
              </w:rPr>
              <w:drawing>
                <wp:inline distT="0" distB="0" distL="114300" distR="114300">
                  <wp:extent cx="1619885" cy="431800"/>
                  <wp:effectExtent l="0" t="0" r="1841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6526" w:rsidRDefault="000B67A0">
      <w:r>
        <w:rPr>
          <w:b/>
          <w:bCs/>
        </w:rPr>
        <w:t>РЕПУБЛИКА СРБИЈА</w:t>
      </w:r>
    </w:p>
    <w:p w:rsidR="009F6526" w:rsidRDefault="000B67A0">
      <w:r>
        <w:rPr>
          <w:b/>
          <w:bCs/>
        </w:rPr>
        <w:t>ЈАВНИ ИЗВРШИТЕЉ ДР ЖАРКО ДИМИТРИЈЕВИЋ</w:t>
      </w:r>
    </w:p>
    <w:p w:rsidR="009F6526" w:rsidRDefault="000B67A0">
      <w:r>
        <w:rPr>
          <w:b/>
          <w:bCs/>
        </w:rPr>
        <w:t>Ниш, Мачванска 1</w:t>
      </w:r>
    </w:p>
    <w:p w:rsidR="009F6526" w:rsidRDefault="000B67A0">
      <w:pPr>
        <w:pStyle w:val="pStyle"/>
      </w:pPr>
      <w:r>
        <w:rPr>
          <w:b/>
          <w:sz w:val="24"/>
          <w:szCs w:val="24"/>
        </w:rPr>
        <w:t>Број предмета: ИИ 1091/18</w:t>
      </w:r>
    </w:p>
    <w:p w:rsidR="009F6526" w:rsidRDefault="000B67A0">
      <w:pPr>
        <w:pStyle w:val="pStyle"/>
      </w:pPr>
      <w:r>
        <w:rPr>
          <w:b/>
          <w:sz w:val="24"/>
          <w:szCs w:val="24"/>
        </w:rPr>
        <w:t>Идент. број предмета: 03-01-01091-18-0025</w:t>
      </w:r>
    </w:p>
    <w:p w:rsidR="009F6526" w:rsidRDefault="000B67A0">
      <w:pPr>
        <w:pStyle w:val="pStyle"/>
      </w:pPr>
      <w:r>
        <w:rPr>
          <w:b/>
          <w:sz w:val="24"/>
          <w:szCs w:val="24"/>
        </w:rPr>
        <w:t>Дана: 23.01.2023. године</w:t>
      </w:r>
    </w:p>
    <w:p w:rsidR="009F6526" w:rsidRDefault="009F6526"/>
    <w:p w:rsidR="009F6526" w:rsidRDefault="000B67A0">
      <w:pPr>
        <w:pStyle w:val="pStyle2"/>
      </w:pPr>
      <w:r>
        <w:rPr>
          <w:sz w:val="24"/>
          <w:szCs w:val="24"/>
        </w:rPr>
        <w:t xml:space="preserve">ЈАВНИ ИЗВРШИТЕЉ др Жарко Димитријевић, у извршном предмету </w:t>
      </w:r>
    </w:p>
    <w:p w:rsidR="009F6526" w:rsidRDefault="000B67A0">
      <w:pPr>
        <w:pStyle w:val="pStyle2"/>
      </w:pPr>
      <w:r>
        <w:rPr>
          <w:b/>
          <w:sz w:val="24"/>
          <w:szCs w:val="24"/>
        </w:rPr>
        <w:t xml:space="preserve">Извршног повериоца: Сандра Рашић, Горњи Матејевац, ЈМБГ 1012984735024, број рачуна 325-9320700161835-08 који се води код банке Војвођанска банка А.Д. НОВИ САД, </w:t>
      </w:r>
      <w:r>
        <w:rPr>
          <w:sz w:val="24"/>
          <w:szCs w:val="24"/>
        </w:rPr>
        <w:t>кога заступа адв. Славољуб Вељковић, Ниш, Војводе Мишића 105-Б/2,  по пуномоћју у списима предме</w:t>
      </w:r>
      <w:r>
        <w:rPr>
          <w:sz w:val="24"/>
          <w:szCs w:val="24"/>
        </w:rPr>
        <w:t xml:space="preserve">та против </w:t>
      </w:r>
    </w:p>
    <w:p w:rsidR="009F6526" w:rsidRDefault="000B67A0" w:rsidP="00467C08">
      <w:pPr>
        <w:pStyle w:val="indented"/>
        <w:ind w:firstLineChars="308" w:firstLine="742"/>
      </w:pPr>
      <w:r>
        <w:rPr>
          <w:b/>
        </w:rPr>
        <w:t xml:space="preserve">Извршног дужника: Бојан Минић, Ниш, ул. Црвених јавора бр. 9, ЈМБГ 1403971730014, ИД (10 Гж1. 604/17) </w:t>
      </w:r>
      <w:r>
        <w:t>ради спровођења извршења одређеног Решењем о извршењу Основног суда у Нишу 2ИИ-7965/2018 од 20.07.2018. године</w:t>
      </w:r>
      <w:r>
        <w:t xml:space="preserve">, </w:t>
      </w:r>
      <w:r>
        <w:t>у складу са члановима 23., 189.</w:t>
      </w:r>
      <w:r>
        <w:t xml:space="preserve"> и 247. ЗИО (“Сл. гласник РС”, бр. 106/2015 и 106/2016- аутентично тумачење)</w:t>
      </w:r>
      <w:r>
        <w:t xml:space="preserve">, </w:t>
      </w:r>
      <w:r>
        <w:t>23.01.2023. године, доноси</w:t>
      </w:r>
    </w:p>
    <w:p w:rsidR="009F6526" w:rsidRDefault="009F6526"/>
    <w:p w:rsidR="009F6526" w:rsidRDefault="000B67A0">
      <w:pPr>
        <w:pStyle w:val="pStyle3"/>
        <w:rPr>
          <w:b/>
          <w:sz w:val="24"/>
          <w:szCs w:val="24"/>
        </w:rPr>
      </w:pPr>
      <w:r>
        <w:rPr>
          <w:b/>
          <w:sz w:val="24"/>
          <w:szCs w:val="24"/>
        </w:rPr>
        <w:t>З А К Љ У Ч А К</w:t>
      </w:r>
    </w:p>
    <w:p w:rsidR="009F6526" w:rsidRDefault="009F6526">
      <w:pPr>
        <w:pStyle w:val="pStyle3"/>
        <w:rPr>
          <w:b/>
          <w:sz w:val="24"/>
          <w:szCs w:val="24"/>
        </w:rPr>
      </w:pPr>
    </w:p>
    <w:p w:rsidR="009F6526" w:rsidRDefault="000B67A0">
      <w:pPr>
        <w:pStyle w:val="pStyle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</w:p>
    <w:p w:rsidR="009F6526" w:rsidRDefault="009F6526">
      <w:pPr>
        <w:pStyle w:val="pStyle3"/>
        <w:jc w:val="both"/>
        <w:rPr>
          <w:b/>
          <w:sz w:val="24"/>
          <w:szCs w:val="24"/>
        </w:rPr>
      </w:pPr>
    </w:p>
    <w:p w:rsidR="009F6526" w:rsidRDefault="000B67A0">
      <w:pPr>
        <w:widowControl w:val="0"/>
        <w:suppressAutoHyphens/>
        <w:ind w:firstLine="708"/>
        <w:jc w:val="both"/>
        <w:rPr>
          <w:rFonts w:eastAsia="Lucida Sans Unicode"/>
          <w:lang w:eastAsia="sr-Latn-CS"/>
        </w:rPr>
      </w:pPr>
      <w:r>
        <w:rPr>
          <w:b/>
        </w:rPr>
        <w:t xml:space="preserve">ОДРЕЂУЈЕ СЕ ПРОДАЈА </w:t>
      </w:r>
      <w:r>
        <w:rPr>
          <w:b/>
        </w:rPr>
        <w:t>НЕПОСРЕДНОМ ПОГОДБОМ,</w:t>
      </w:r>
      <w:r>
        <w:rPr>
          <w:rFonts w:eastAsia="Lucida Sans Unicode"/>
          <w:lang w:eastAsia="sr-Latn-CS"/>
        </w:rPr>
        <w:t>покретних</w:t>
      </w:r>
      <w:r>
        <w:rPr>
          <w:rFonts w:eastAsia="Lucida Sans Unicode"/>
          <w:lang w:val="sr-Latn-CS" w:eastAsia="sr-Latn-CS"/>
        </w:rPr>
        <w:t xml:space="preserve"> ствари извршног дужника </w:t>
      </w:r>
      <w:r>
        <w:rPr>
          <w:rFonts w:eastAsia="Lucida Sans Unicode"/>
          <w:lang w:val="sr-Latn-CS" w:eastAsia="sr-Latn-CS"/>
        </w:rPr>
        <w:t>пописан</w:t>
      </w:r>
      <w:r>
        <w:rPr>
          <w:rFonts w:eastAsia="Lucida Sans Unicode"/>
          <w:lang w:eastAsia="sr-Latn-CS"/>
        </w:rPr>
        <w:t xml:space="preserve">ихданаконстатовано записникомбр. ИИ </w:t>
      </w:r>
      <w:r>
        <w:rPr>
          <w:rFonts w:eastAsia="Lucida Sans Unicode"/>
          <w:lang w:eastAsia="sr-Latn-CS"/>
        </w:rPr>
        <w:t>1091</w:t>
      </w:r>
      <w:r>
        <w:rPr>
          <w:rFonts w:eastAsia="Lucida Sans Unicode"/>
          <w:lang w:eastAsia="sr-Latn-CS"/>
        </w:rPr>
        <w:t>/201</w:t>
      </w:r>
      <w:r>
        <w:rPr>
          <w:rFonts w:eastAsia="Lucida Sans Unicode"/>
          <w:lang w:eastAsia="sr-Latn-CS"/>
        </w:rPr>
        <w:t>8</w:t>
      </w:r>
      <w:r>
        <w:rPr>
          <w:rFonts w:eastAsia="Lucida Sans Unicode"/>
          <w:lang w:eastAsia="sr-Latn-CS"/>
        </w:rPr>
        <w:t xml:space="preserve">. године, чија је вредност процењена записником од </w:t>
      </w:r>
      <w:r>
        <w:rPr>
          <w:rFonts w:eastAsia="Lucida Sans Unicode"/>
          <w:lang w:eastAsia="sr-Latn-CS"/>
        </w:rPr>
        <w:t>21</w:t>
      </w:r>
      <w:r>
        <w:rPr>
          <w:rFonts w:eastAsia="Lucida Sans Unicode"/>
          <w:lang w:eastAsia="sr-Latn-CS"/>
        </w:rPr>
        <w:t>.</w:t>
      </w:r>
      <w:r>
        <w:rPr>
          <w:rFonts w:eastAsia="Lucida Sans Unicode"/>
          <w:lang w:eastAsia="sr-Latn-CS"/>
        </w:rPr>
        <w:t>10</w:t>
      </w:r>
      <w:r>
        <w:rPr>
          <w:rFonts w:eastAsia="Lucida Sans Unicode"/>
          <w:lang w:eastAsia="sr-Latn-CS"/>
        </w:rPr>
        <w:t>.2021. године</w:t>
      </w:r>
      <w:r>
        <w:rPr>
          <w:rFonts w:eastAsia="Lucida Sans Unicode"/>
          <w:lang w:val="sr-Latn-CS" w:eastAsia="sr-Latn-CS"/>
        </w:rPr>
        <w:t xml:space="preserve">, </w:t>
      </w:r>
      <w:r>
        <w:rPr>
          <w:rFonts w:eastAsia="Lucida Sans Unicode"/>
          <w:lang w:eastAsia="sr-Latn-CS"/>
        </w:rPr>
        <w:t>и то:</w:t>
      </w:r>
    </w:p>
    <w:p w:rsidR="009F6526" w:rsidRDefault="009F6526"/>
    <w:p w:rsidR="009F6526" w:rsidRDefault="000B67A0">
      <w:pPr>
        <w:numPr>
          <w:ilvl w:val="0"/>
          <w:numId w:val="1"/>
        </w:numPr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Монитор “LG” , процењен на износ од 12.000,00 динара,</w:t>
      </w:r>
    </w:p>
    <w:p w:rsidR="009F6526" w:rsidRDefault="000B67A0">
      <w:pPr>
        <w:numPr>
          <w:ilvl w:val="0"/>
          <w:numId w:val="1"/>
        </w:numPr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Комода, комада 2, свака процењена на износ од по 15.000,00 динара,</w:t>
      </w:r>
    </w:p>
    <w:p w:rsidR="009F6526" w:rsidRDefault="000B67A0">
      <w:pPr>
        <w:numPr>
          <w:ilvl w:val="0"/>
          <w:numId w:val="1"/>
        </w:numPr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Ципеларник, процењен на износ од 20.000,00 динара,</w:t>
      </w:r>
    </w:p>
    <w:p w:rsidR="009F6526" w:rsidRDefault="009F6526"/>
    <w:p w:rsidR="009F6526" w:rsidRDefault="000B67A0">
      <w:pPr>
        <w:spacing w:line="276" w:lineRule="auto"/>
        <w:jc w:val="both"/>
        <w:rPr>
          <w:b/>
          <w:bCs/>
        </w:rPr>
      </w:pPr>
      <w:r>
        <w:rPr>
          <w:b/>
          <w:bCs/>
        </w:rPr>
        <w:t>ПО ИЗ</w:t>
      </w:r>
      <w:r>
        <w:rPr>
          <w:b/>
          <w:bCs/>
        </w:rPr>
        <w:t>БОРУ ИЗВРШНОГ ПОВЕРИОЦА, НАКОН ДВЕ НЕУСПЕЛЕ ПРОДАЈЕ.</w:t>
      </w:r>
    </w:p>
    <w:p w:rsidR="009F6526" w:rsidRDefault="009F6526">
      <w:pPr>
        <w:spacing w:line="276" w:lineRule="auto"/>
        <w:jc w:val="both"/>
        <w:rPr>
          <w:b/>
          <w:bCs/>
        </w:rPr>
      </w:pPr>
      <w:bookmarkStart w:id="0" w:name="_GoBack"/>
      <w:bookmarkEnd w:id="0"/>
    </w:p>
    <w:p w:rsidR="009F6526" w:rsidRDefault="000B67A0">
      <w:pPr>
        <w:pStyle w:val="pStyle2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II</w:t>
      </w:r>
    </w:p>
    <w:p w:rsidR="009F6526" w:rsidRDefault="000B67A0">
      <w:pPr>
        <w:pStyle w:val="pStyle2"/>
        <w:ind w:firstLine="700"/>
        <w:rPr>
          <w:sz w:val="24"/>
          <w:szCs w:val="24"/>
        </w:rPr>
      </w:pPr>
      <w:r>
        <w:rPr>
          <w:sz w:val="24"/>
          <w:szCs w:val="24"/>
        </w:rPr>
        <w:t>Покретне ствари из става 1. Закључка не могу бити продате испод 30 % од процењене вредности.</w:t>
      </w:r>
    </w:p>
    <w:p w:rsidR="009F6526" w:rsidRDefault="009F6526">
      <w:pPr>
        <w:pStyle w:val="pStyle2"/>
        <w:ind w:firstLine="0"/>
        <w:rPr>
          <w:b/>
          <w:bCs/>
          <w:sz w:val="24"/>
          <w:szCs w:val="24"/>
        </w:rPr>
      </w:pPr>
    </w:p>
    <w:p w:rsidR="009F6526" w:rsidRDefault="000B67A0">
      <w:pPr>
        <w:pStyle w:val="pStyle2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III</w:t>
      </w:r>
    </w:p>
    <w:p w:rsidR="009F6526" w:rsidRDefault="000B67A0">
      <w:pPr>
        <w:pStyle w:val="pStyle2"/>
        <w:ind w:firstLine="700"/>
        <w:rPr>
          <w:sz w:val="24"/>
          <w:szCs w:val="24"/>
        </w:rPr>
      </w:pPr>
      <w:r>
        <w:rPr>
          <w:sz w:val="24"/>
          <w:szCs w:val="24"/>
        </w:rPr>
        <w:t>Уговор о продаји непосредном погодбом може бити закључен у року од 30 дана од објављивања овог Закључ</w:t>
      </w:r>
      <w:r>
        <w:rPr>
          <w:sz w:val="24"/>
          <w:szCs w:val="24"/>
        </w:rPr>
        <w:t>ка.</w:t>
      </w:r>
    </w:p>
    <w:p w:rsidR="009F6526" w:rsidRDefault="009F6526">
      <w:pPr>
        <w:pStyle w:val="pStyle2"/>
        <w:ind w:firstLine="0"/>
        <w:rPr>
          <w:sz w:val="24"/>
          <w:szCs w:val="24"/>
        </w:rPr>
      </w:pPr>
    </w:p>
    <w:p w:rsidR="009F6526" w:rsidRDefault="000B67A0">
      <w:pPr>
        <w:pStyle w:val="pStyle2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IV</w:t>
      </w:r>
    </w:p>
    <w:p w:rsidR="009F6526" w:rsidRDefault="000B67A0">
      <w:pPr>
        <w:pStyle w:val="pStyle2"/>
        <w:ind w:firstLine="700"/>
        <w:rPr>
          <w:sz w:val="24"/>
          <w:szCs w:val="24"/>
          <w:lang w:val="sr-Latn-CS"/>
        </w:rPr>
      </w:pPr>
      <w:r>
        <w:rPr>
          <w:sz w:val="24"/>
          <w:szCs w:val="24"/>
        </w:rPr>
        <w:t xml:space="preserve">Позивају се заинтересовани купци да најкасније </w:t>
      </w:r>
      <w:r>
        <w:rPr>
          <w:sz w:val="24"/>
          <w:szCs w:val="24"/>
        </w:rPr>
        <w:t>2</w:t>
      </w:r>
      <w:r>
        <w:rPr>
          <w:sz w:val="24"/>
          <w:szCs w:val="24"/>
        </w:rPr>
        <w:t>3</w:t>
      </w:r>
      <w:r>
        <w:rPr>
          <w:sz w:val="24"/>
          <w:szCs w:val="24"/>
        </w:rPr>
        <w:t>.0</w:t>
      </w:r>
      <w:r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. године до 16h доставе своје понуде, као и доказ о </w:t>
      </w:r>
      <w:r>
        <w:rPr>
          <w:sz w:val="24"/>
          <w:szCs w:val="24"/>
          <w:lang w:val="sr-Latn-CS"/>
        </w:rPr>
        <w:t>уплат</w:t>
      </w:r>
      <w:r>
        <w:rPr>
          <w:sz w:val="24"/>
          <w:szCs w:val="24"/>
        </w:rPr>
        <w:t>и</w:t>
      </w:r>
      <w:r>
        <w:rPr>
          <w:sz w:val="24"/>
          <w:szCs w:val="24"/>
          <w:lang w:val="sr-Latn-CS"/>
        </w:rPr>
        <w:t xml:space="preserve"> на име јемства 10% од </w:t>
      </w:r>
      <w:r>
        <w:rPr>
          <w:sz w:val="24"/>
          <w:szCs w:val="24"/>
          <w:lang w:val="sr-Cyrl-CS"/>
        </w:rPr>
        <w:t>процењене вредности ствари</w:t>
      </w:r>
      <w:r>
        <w:rPr>
          <w:sz w:val="24"/>
          <w:szCs w:val="24"/>
          <w:lang w:val="sr-Latn-CS"/>
        </w:rPr>
        <w:t>, на</w:t>
      </w:r>
      <w:r>
        <w:rPr>
          <w:sz w:val="24"/>
          <w:szCs w:val="24"/>
        </w:rPr>
        <w:t xml:space="preserve"> наменски </w:t>
      </w:r>
      <w:r>
        <w:rPr>
          <w:sz w:val="24"/>
          <w:szCs w:val="24"/>
          <w:lang w:val="sr-Cyrl-CS"/>
        </w:rPr>
        <w:t>рачун Јавног извршитеља број</w:t>
      </w:r>
      <w:r>
        <w:rPr>
          <w:sz w:val="24"/>
          <w:szCs w:val="24"/>
        </w:rPr>
        <w:t>160-406052-46</w:t>
      </w:r>
      <w:r>
        <w:rPr>
          <w:sz w:val="24"/>
          <w:szCs w:val="24"/>
          <w:lang w:val="sr-Latn-CS"/>
        </w:rPr>
        <w:t xml:space="preserve"> са </w:t>
      </w:r>
      <w:r>
        <w:rPr>
          <w:sz w:val="24"/>
          <w:szCs w:val="24"/>
        </w:rPr>
        <w:t>сврхом уплате:</w:t>
      </w:r>
      <w:r>
        <w:rPr>
          <w:sz w:val="24"/>
          <w:szCs w:val="24"/>
          <w:lang w:val="sr-Latn-CS"/>
        </w:rPr>
        <w:t xml:space="preserve"> „јемство за</w:t>
      </w:r>
      <w:r>
        <w:rPr>
          <w:rFonts w:eastAsia="Lucida Sans Unicode"/>
          <w:b/>
          <w:bCs/>
          <w:sz w:val="24"/>
          <w:szCs w:val="24"/>
          <w:lang w:eastAsia="sr-Latn-CS"/>
        </w:rPr>
        <w:t>И.И-</w:t>
      </w:r>
      <w:r>
        <w:rPr>
          <w:rFonts w:eastAsia="Lucida Sans Unicode"/>
          <w:b/>
          <w:bCs/>
          <w:sz w:val="24"/>
          <w:szCs w:val="24"/>
          <w:lang w:eastAsia="sr-Latn-CS"/>
        </w:rPr>
        <w:t>10</w:t>
      </w:r>
      <w:r>
        <w:rPr>
          <w:rFonts w:eastAsia="Lucida Sans Unicode"/>
          <w:b/>
          <w:bCs/>
          <w:sz w:val="24"/>
          <w:szCs w:val="24"/>
          <w:lang w:eastAsia="sr-Latn-CS"/>
        </w:rPr>
        <w:t>91</w:t>
      </w:r>
      <w:r>
        <w:rPr>
          <w:rFonts w:eastAsia="Lucida Sans Unicode"/>
          <w:b/>
          <w:bCs/>
          <w:sz w:val="24"/>
          <w:szCs w:val="24"/>
          <w:lang w:eastAsia="sr-Latn-CS"/>
        </w:rPr>
        <w:t>/201</w:t>
      </w:r>
      <w:r>
        <w:rPr>
          <w:rFonts w:eastAsia="Lucida Sans Unicode"/>
          <w:b/>
          <w:bCs/>
          <w:sz w:val="24"/>
          <w:szCs w:val="24"/>
          <w:lang w:eastAsia="sr-Latn-CS"/>
        </w:rPr>
        <w:t>8</w:t>
      </w:r>
      <w:r>
        <w:rPr>
          <w:sz w:val="24"/>
          <w:szCs w:val="24"/>
          <w:lang w:val="sr-Latn-CS"/>
        </w:rPr>
        <w:t>”</w:t>
      </w:r>
      <w:r>
        <w:rPr>
          <w:sz w:val="24"/>
          <w:szCs w:val="24"/>
        </w:rPr>
        <w:t>.</w:t>
      </w:r>
    </w:p>
    <w:p w:rsidR="009F6526" w:rsidRDefault="000B67A0">
      <w:pPr>
        <w:pStyle w:val="pStyle2"/>
        <w:ind w:firstLine="700"/>
        <w:rPr>
          <w:sz w:val="24"/>
          <w:szCs w:val="24"/>
        </w:rPr>
      </w:pPr>
      <w:r>
        <w:rPr>
          <w:sz w:val="24"/>
          <w:szCs w:val="24"/>
        </w:rPr>
        <w:t>У обзир ће бити узети искључиво понуде које пристигну у канцеларију јавног извршитеља до датума и часа из става 1. овог члана.</w:t>
      </w:r>
    </w:p>
    <w:p w:rsidR="009F6526" w:rsidRDefault="000B67A0">
      <w:pPr>
        <w:pStyle w:val="pStyle2"/>
        <w:ind w:firstLine="700"/>
        <w:rPr>
          <w:sz w:val="24"/>
          <w:szCs w:val="24"/>
        </w:rPr>
      </w:pPr>
      <w:r>
        <w:rPr>
          <w:sz w:val="24"/>
          <w:szCs w:val="24"/>
        </w:rPr>
        <w:t>Л</w:t>
      </w:r>
      <w:r>
        <w:rPr>
          <w:sz w:val="24"/>
          <w:szCs w:val="24"/>
          <w:lang w:val="sr-Latn-CS"/>
        </w:rPr>
        <w:t xml:space="preserve">ица која претходно нису положила јемство не могу </w:t>
      </w:r>
      <w:r>
        <w:rPr>
          <w:sz w:val="24"/>
          <w:szCs w:val="24"/>
        </w:rPr>
        <w:t>закључити уговор о продаји непосредном погодбом</w:t>
      </w:r>
      <w:r>
        <w:rPr>
          <w:sz w:val="24"/>
          <w:szCs w:val="24"/>
          <w:lang w:val="sr-Latn-CS"/>
        </w:rPr>
        <w:t>.</w:t>
      </w:r>
    </w:p>
    <w:p w:rsidR="009F6526" w:rsidRDefault="000B67A0">
      <w:pPr>
        <w:pStyle w:val="pStyle2"/>
        <w:ind w:firstLine="700"/>
        <w:rPr>
          <w:sz w:val="24"/>
          <w:szCs w:val="24"/>
        </w:rPr>
      </w:pPr>
      <w:r>
        <w:rPr>
          <w:sz w:val="24"/>
          <w:szCs w:val="24"/>
        </w:rPr>
        <w:lastRenderedPageBreak/>
        <w:t>Ја</w:t>
      </w:r>
      <w:r>
        <w:rPr>
          <w:sz w:val="24"/>
          <w:szCs w:val="24"/>
        </w:rPr>
        <w:t>вни извршитељ ће закључити уговор са оним лицем које понуди највишу цену.</w:t>
      </w:r>
    </w:p>
    <w:p w:rsidR="009F6526" w:rsidRDefault="009F6526">
      <w:pPr>
        <w:pStyle w:val="pStyle2"/>
        <w:ind w:firstLine="0"/>
        <w:rPr>
          <w:b/>
          <w:bCs/>
          <w:sz w:val="24"/>
          <w:szCs w:val="24"/>
        </w:rPr>
      </w:pPr>
    </w:p>
    <w:p w:rsidR="009F6526" w:rsidRDefault="000B67A0">
      <w:pPr>
        <w:pStyle w:val="pStyle2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</w:p>
    <w:p w:rsidR="009F6526" w:rsidRDefault="000B67A0">
      <w:pPr>
        <w:pStyle w:val="pStyle2"/>
        <w:ind w:firstLine="700"/>
        <w:rPr>
          <w:sz w:val="24"/>
          <w:szCs w:val="24"/>
        </w:rPr>
      </w:pPr>
      <w:r>
        <w:rPr>
          <w:sz w:val="24"/>
          <w:szCs w:val="24"/>
        </w:rPr>
        <w:t>Рок за плаћање цене не може бити дужи од 15 дана од објављивања Закључка о додељивању.</w:t>
      </w:r>
    </w:p>
    <w:p w:rsidR="009F6526" w:rsidRDefault="009F6526">
      <w:pPr>
        <w:pStyle w:val="pStyle2"/>
        <w:ind w:firstLine="0"/>
        <w:rPr>
          <w:sz w:val="24"/>
          <w:szCs w:val="24"/>
        </w:rPr>
      </w:pPr>
    </w:p>
    <w:p w:rsidR="009F6526" w:rsidRDefault="000B67A0">
      <w:pPr>
        <w:pStyle w:val="pStyle2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</w:t>
      </w:r>
    </w:p>
    <w:p w:rsidR="009F6526" w:rsidRDefault="009F6526">
      <w:pPr>
        <w:pStyle w:val="pStyle2"/>
        <w:ind w:firstLine="0"/>
        <w:rPr>
          <w:b/>
          <w:bCs/>
          <w:sz w:val="24"/>
          <w:szCs w:val="24"/>
        </w:rPr>
      </w:pPr>
    </w:p>
    <w:p w:rsidR="009F6526" w:rsidRDefault="000B67A0">
      <w:pPr>
        <w:pStyle w:val="pStyle2"/>
        <w:rPr>
          <w:sz w:val="24"/>
          <w:szCs w:val="24"/>
        </w:rPr>
      </w:pPr>
      <w:r>
        <w:rPr>
          <w:sz w:val="24"/>
          <w:szCs w:val="24"/>
        </w:rPr>
        <w:t xml:space="preserve">Купац покретне ствари не може бити ни на јавном надметању, ни непосредном погодбом, </w:t>
      </w:r>
      <w:r>
        <w:rPr>
          <w:sz w:val="24"/>
          <w:szCs w:val="24"/>
        </w:rPr>
        <w:t>извршни дужник, јавни извршитељ, заменик јавног извршитеља, помоћник јавног извршитеља или друго лице које је запослено код јавног извршитеља, свако друго лице које службено учествује у поступку, нити лице које је њихов сродник у правој линији, а у побочно</w:t>
      </w:r>
      <w:r>
        <w:rPr>
          <w:sz w:val="24"/>
          <w:szCs w:val="24"/>
        </w:rPr>
        <w:t>ј линији до четвртог степена сродства, супружник, ванбрачни партнер или тазбински сродник до другог степена или старатељ, усвојитељ, усвојеник или хранитељ.</w:t>
      </w:r>
    </w:p>
    <w:p w:rsidR="009F6526" w:rsidRDefault="009F6526">
      <w:pPr>
        <w:pStyle w:val="pStyle2"/>
        <w:rPr>
          <w:sz w:val="24"/>
          <w:szCs w:val="24"/>
        </w:rPr>
      </w:pPr>
    </w:p>
    <w:p w:rsidR="009F6526" w:rsidRDefault="000B67A0">
      <w:pPr>
        <w:jc w:val="both"/>
        <w:rPr>
          <w:b/>
          <w:bCs/>
          <w:lang/>
        </w:rPr>
      </w:pPr>
      <w:r>
        <w:rPr>
          <w:b/>
          <w:bCs/>
        </w:rPr>
        <w:t>VIII</w:t>
      </w:r>
    </w:p>
    <w:p w:rsidR="009F6526" w:rsidRDefault="000B67A0">
      <w:pPr>
        <w:ind w:firstLine="708"/>
        <w:jc w:val="both"/>
        <w:rPr>
          <w:lang/>
        </w:rPr>
      </w:pPr>
      <w:r>
        <w:rPr>
          <w:lang w:val="sr-Latn-CS"/>
        </w:rPr>
        <w:t>K</w:t>
      </w:r>
      <w:r>
        <w:t xml:space="preserve">упац ће преузети ствар на адреси извршног дужника, уз договор са </w:t>
      </w:r>
      <w:r>
        <w:rPr>
          <w:lang/>
        </w:rPr>
        <w:t>Јавним и</w:t>
      </w:r>
      <w:r>
        <w:t>звршитељем.</w:t>
      </w:r>
    </w:p>
    <w:p w:rsidR="009F6526" w:rsidRDefault="009F6526">
      <w:pPr>
        <w:jc w:val="both"/>
        <w:rPr>
          <w:lang/>
        </w:rPr>
      </w:pPr>
    </w:p>
    <w:p w:rsidR="009F6526" w:rsidRDefault="000B67A0">
      <w:pPr>
        <w:jc w:val="both"/>
        <w:rPr>
          <w:b/>
          <w:bCs/>
        </w:rPr>
      </w:pPr>
      <w:r>
        <w:rPr>
          <w:b/>
          <w:bCs/>
        </w:rPr>
        <w:t>IX</w:t>
      </w:r>
    </w:p>
    <w:p w:rsidR="009F6526" w:rsidRDefault="000B67A0">
      <w:pPr>
        <w:ind w:firstLine="708"/>
        <w:jc w:val="both"/>
        <w:rPr>
          <w:lang/>
        </w:rPr>
      </w:pPr>
      <w:r>
        <w:t>Сли</w:t>
      </w:r>
      <w:r>
        <w:t xml:space="preserve">ке пописаних ствари се могу видети у канцеларији </w:t>
      </w:r>
      <w:r>
        <w:rPr>
          <w:lang/>
        </w:rPr>
        <w:t>Јавног и</w:t>
      </w:r>
      <w:r>
        <w:t>звршитеља, на адреси Мачванска 1</w:t>
      </w:r>
      <w:r>
        <w:rPr>
          <w:lang/>
        </w:rPr>
        <w:t>/2</w:t>
      </w:r>
      <w:r>
        <w:t>, Ниш сваког радног дана у времену од 08-16 часова.</w:t>
      </w:r>
    </w:p>
    <w:p w:rsidR="009F6526" w:rsidRDefault="009F6526">
      <w:pPr>
        <w:jc w:val="both"/>
        <w:rPr>
          <w:lang w:val="sr-Latn-CS"/>
        </w:rPr>
      </w:pPr>
    </w:p>
    <w:p w:rsidR="009F6526" w:rsidRDefault="000B67A0">
      <w:pPr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X</w:t>
      </w:r>
    </w:p>
    <w:p w:rsidR="009F6526" w:rsidRDefault="000B67A0">
      <w:pPr>
        <w:pStyle w:val="pStyle2"/>
        <w:rPr>
          <w:b/>
          <w:bCs/>
          <w:sz w:val="24"/>
          <w:szCs w:val="24"/>
        </w:rPr>
      </w:pPr>
      <w:r>
        <w:rPr>
          <w:sz w:val="24"/>
          <w:szCs w:val="24"/>
        </w:rPr>
        <w:t>Трошкови извршења падају на терет извршног дужника.</w:t>
      </w:r>
    </w:p>
    <w:p w:rsidR="009F6526" w:rsidRDefault="009F6526">
      <w:pPr>
        <w:tabs>
          <w:tab w:val="left" w:pos="425"/>
        </w:tabs>
      </w:pPr>
    </w:p>
    <w:p w:rsidR="009F6526" w:rsidRDefault="009F6526"/>
    <w:p w:rsidR="009F6526" w:rsidRDefault="000B67A0">
      <w:pPr>
        <w:pStyle w:val="pStyle"/>
      </w:pPr>
      <w:r>
        <w:rPr>
          <w:b/>
          <w:sz w:val="24"/>
          <w:szCs w:val="24"/>
        </w:rPr>
        <w:t xml:space="preserve">Поука о правном леку: </w:t>
      </w:r>
    </w:p>
    <w:p w:rsidR="009F6526" w:rsidRDefault="000B67A0">
      <w:pPr>
        <w:pStyle w:val="pStyle"/>
      </w:pPr>
      <w:r>
        <w:rPr>
          <w:sz w:val="24"/>
          <w:szCs w:val="24"/>
        </w:rPr>
        <w:t>Против овог закључка није дозвоље</w:t>
      </w:r>
      <w:r>
        <w:rPr>
          <w:sz w:val="24"/>
          <w:szCs w:val="24"/>
        </w:rPr>
        <w:t>н приговор.</w:t>
      </w:r>
    </w:p>
    <w:p w:rsidR="009F6526" w:rsidRDefault="009F6526"/>
    <w:p w:rsidR="009F6526" w:rsidRDefault="009F6526"/>
    <w:p w:rsidR="009F6526" w:rsidRDefault="009F6526"/>
    <w:tbl>
      <w:tblPr>
        <w:tblStyle w:val="e0bdac74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9"/>
        <w:gridCol w:w="1133"/>
        <w:gridCol w:w="3401"/>
      </w:tblGrid>
      <w:tr w:rsidR="009F6526">
        <w:trPr>
          <w:trHeight w:val="14"/>
        </w:trPr>
        <w:tc>
          <w:tcPr>
            <w:tcW w:w="5669" w:type="dxa"/>
          </w:tcPr>
          <w:p w:rsidR="009F6526" w:rsidRDefault="009F6526">
            <w:pPr>
              <w:pStyle w:val="leftaligned"/>
            </w:pPr>
          </w:p>
        </w:tc>
        <w:tc>
          <w:tcPr>
            <w:tcW w:w="1133" w:type="dxa"/>
          </w:tcPr>
          <w:p w:rsidR="009F6526" w:rsidRDefault="009F6526">
            <w:pPr>
              <w:pStyle w:val="leftaligned"/>
            </w:pPr>
          </w:p>
        </w:tc>
        <w:tc>
          <w:tcPr>
            <w:tcW w:w="3401" w:type="dxa"/>
          </w:tcPr>
          <w:p w:rsidR="009F6526" w:rsidRDefault="000B67A0">
            <w:pPr>
              <w:pStyle w:val="centeraligned"/>
            </w:pPr>
            <w:r>
              <w:rPr>
                <w:b/>
                <w:bCs/>
              </w:rPr>
              <w:t>ЈАВНИ ИЗВРШИТЕЉ</w:t>
            </w:r>
          </w:p>
          <w:p w:rsidR="009F6526" w:rsidRDefault="009F6526">
            <w:pPr>
              <w:pStyle w:val="centeraligned"/>
            </w:pPr>
          </w:p>
          <w:p w:rsidR="009F6526" w:rsidRDefault="000B67A0">
            <w:pPr>
              <w:pStyle w:val="centeraligned"/>
            </w:pPr>
            <w:r>
              <w:t>__________________</w:t>
            </w:r>
          </w:p>
          <w:p w:rsidR="009F6526" w:rsidRDefault="000B67A0">
            <w:pPr>
              <w:pStyle w:val="centeraligned"/>
            </w:pPr>
            <w:r>
              <w:t>др Жарко Димитријевић</w:t>
            </w:r>
          </w:p>
        </w:tc>
      </w:tr>
    </w:tbl>
    <w:p w:rsidR="009F6526" w:rsidRDefault="009F6526"/>
    <w:sectPr w:rsidR="009F6526" w:rsidSect="009F6526">
      <w:pgSz w:w="11905" w:h="16837"/>
      <w:pgMar w:top="873" w:right="873" w:bottom="873" w:left="87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7A0" w:rsidRDefault="000B67A0" w:rsidP="009F6526">
      <w:r>
        <w:separator/>
      </w:r>
    </w:p>
  </w:endnote>
  <w:endnote w:type="continuationSeparator" w:id="1">
    <w:p w:rsidR="000B67A0" w:rsidRDefault="000B67A0" w:rsidP="009F6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DejaVu Sans"/>
    <w:panose1 w:val="020B0602030504020204"/>
    <w:charset w:val="EE"/>
    <w:family w:val="decorative"/>
    <w:pitch w:val="default"/>
    <w:sig w:usb0="00000000" w:usb1="00000000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7A0" w:rsidRDefault="000B67A0">
      <w:r>
        <w:separator/>
      </w:r>
    </w:p>
  </w:footnote>
  <w:footnote w:type="continuationSeparator" w:id="1">
    <w:p w:rsidR="000B67A0" w:rsidRDefault="000B67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F86F50"/>
    <w:multiLevelType w:val="singleLevel"/>
    <w:tmpl w:val="AFF86F5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526"/>
    <w:rsid w:val="000B67A0"/>
    <w:rsid w:val="00467C08"/>
    <w:rsid w:val="009F6526"/>
    <w:rsid w:val="7EEFC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 w:unhideWhenUsed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526"/>
    <w:rPr>
      <w:sz w:val="24"/>
      <w:szCs w:val="24"/>
    </w:rPr>
  </w:style>
  <w:style w:type="paragraph" w:styleId="Heading1">
    <w:name w:val="heading 1"/>
    <w:basedOn w:val="Normal"/>
    <w:next w:val="Normal"/>
    <w:qFormat/>
    <w:rsid w:val="009F6526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9F6526"/>
    <w:rPr>
      <w:vertAlign w:val="superscript"/>
    </w:rPr>
  </w:style>
  <w:style w:type="paragraph" w:customStyle="1" w:styleId="indented">
    <w:name w:val="indented"/>
    <w:basedOn w:val="Normal"/>
    <w:qFormat/>
    <w:rsid w:val="009F6526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rsid w:val="009F6526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rsid w:val="009F6526"/>
    <w:pPr>
      <w:spacing w:before="100" w:after="100"/>
      <w:jc w:val="both"/>
    </w:pPr>
  </w:style>
  <w:style w:type="paragraph" w:customStyle="1" w:styleId="leftaligned">
    <w:name w:val="left_aligned"/>
    <w:basedOn w:val="Normal"/>
    <w:qFormat/>
    <w:rsid w:val="009F6526"/>
  </w:style>
  <w:style w:type="paragraph" w:customStyle="1" w:styleId="rightaligned">
    <w:name w:val="right_aligned"/>
    <w:basedOn w:val="Normal"/>
    <w:qFormat/>
    <w:rsid w:val="009F6526"/>
    <w:pPr>
      <w:jc w:val="right"/>
    </w:pPr>
  </w:style>
  <w:style w:type="paragraph" w:customStyle="1" w:styleId="centeraligned">
    <w:name w:val="center_aligned"/>
    <w:basedOn w:val="Normal"/>
    <w:rsid w:val="009F6526"/>
    <w:pPr>
      <w:jc w:val="center"/>
    </w:pPr>
  </w:style>
  <w:style w:type="paragraph" w:customStyle="1" w:styleId="justify">
    <w:name w:val="justify"/>
    <w:basedOn w:val="Normal"/>
    <w:rsid w:val="009F6526"/>
    <w:pPr>
      <w:jc w:val="both"/>
    </w:pPr>
  </w:style>
  <w:style w:type="paragraph" w:customStyle="1" w:styleId="Header1">
    <w:name w:val="Header1"/>
    <w:basedOn w:val="Normal"/>
    <w:qFormat/>
    <w:rsid w:val="009F6526"/>
    <w:pPr>
      <w:ind w:right="5000"/>
    </w:pPr>
  </w:style>
  <w:style w:type="paragraph" w:customStyle="1" w:styleId="heading11">
    <w:name w:val="heading 11"/>
    <w:basedOn w:val="Normal"/>
    <w:qFormat/>
    <w:rsid w:val="009F6526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qFormat/>
    <w:rsid w:val="009F6526"/>
    <w:pPr>
      <w:jc w:val="center"/>
    </w:pPr>
    <w:rPr>
      <w:b/>
      <w:bCs/>
    </w:rPr>
  </w:style>
  <w:style w:type="paragraph" w:customStyle="1" w:styleId="heading13">
    <w:name w:val="heading 13"/>
    <w:basedOn w:val="Normal"/>
    <w:qFormat/>
    <w:rsid w:val="009F6526"/>
    <w:pPr>
      <w:spacing w:after="200"/>
      <w:jc w:val="center"/>
    </w:pPr>
    <w:rPr>
      <w:b/>
      <w:bCs/>
    </w:rPr>
  </w:style>
  <w:style w:type="table" w:customStyle="1" w:styleId="5cfc910d">
    <w:name w:val="5cfc910d"/>
    <w:uiPriority w:val="99"/>
    <w:qFormat/>
    <w:rsid w:val="009F65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0bdac74">
    <w:name w:val="e0bdac74"/>
    <w:uiPriority w:val="99"/>
    <w:qFormat/>
    <w:rsid w:val="009F65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Style">
    <w:name w:val="pStyle"/>
    <w:qFormat/>
    <w:rsid w:val="009F6526"/>
    <w:pPr>
      <w:jc w:val="both"/>
    </w:pPr>
  </w:style>
  <w:style w:type="paragraph" w:customStyle="1" w:styleId="pStyle2">
    <w:name w:val="pStyle2"/>
    <w:qFormat/>
    <w:rsid w:val="009F6526"/>
    <w:pPr>
      <w:ind w:firstLine="720"/>
      <w:jc w:val="both"/>
    </w:pPr>
  </w:style>
  <w:style w:type="paragraph" w:customStyle="1" w:styleId="pStyle3">
    <w:name w:val="pStyle3"/>
    <w:qFormat/>
    <w:rsid w:val="009F6526"/>
    <w:pPr>
      <w:jc w:val="center"/>
    </w:pPr>
  </w:style>
  <w:style w:type="paragraph" w:styleId="BalloonText">
    <w:name w:val="Balloon Text"/>
    <w:basedOn w:val="Normal"/>
    <w:link w:val="BalloonTextChar"/>
    <w:rsid w:val="00467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Gudici</cp:lastModifiedBy>
  <cp:revision>1</cp:revision>
  <dcterms:created xsi:type="dcterms:W3CDTF">2023-01-24T09:37:00Z</dcterms:created>
  <dcterms:modified xsi:type="dcterms:W3CDTF">2023-01-24T09:37:00Z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