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89ba7d17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B43249">
        <w:trPr>
          <w:trHeight w:val="14"/>
        </w:trPr>
        <w:tc>
          <w:tcPr>
            <w:tcW w:w="1700" w:type="dxa"/>
          </w:tcPr>
          <w:p w:rsidR="00B43249" w:rsidRDefault="00F5152E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B43249" w:rsidRDefault="00F5152E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249" w:rsidRDefault="00F5152E">
      <w:r>
        <w:rPr>
          <w:b/>
          <w:bCs/>
        </w:rPr>
        <w:t>РЕПУБЛИКА СРБИЈА</w:t>
      </w:r>
    </w:p>
    <w:p w:rsidR="00B43249" w:rsidRDefault="00F5152E">
      <w:r>
        <w:rPr>
          <w:b/>
          <w:bCs/>
        </w:rPr>
        <w:t>ЈАВНИ ИЗВРШИТЕЉ ДР ЖАРКО ДИМИТРИЈЕВИЋ</w:t>
      </w:r>
    </w:p>
    <w:p w:rsidR="00B43249" w:rsidRDefault="00F5152E">
      <w:r>
        <w:rPr>
          <w:b/>
          <w:bCs/>
        </w:rPr>
        <w:t>Ниш, Мачванска 1</w:t>
      </w:r>
    </w:p>
    <w:p w:rsidR="00B43249" w:rsidRDefault="00F5152E">
      <w:pPr>
        <w:rPr>
          <w:b/>
          <w:bCs/>
        </w:rPr>
      </w:pPr>
      <w:r>
        <w:rPr>
          <w:b/>
          <w:bCs/>
        </w:rPr>
        <w:t>Пословни број: ИИ 338/22</w:t>
      </w:r>
    </w:p>
    <w:p w:rsidR="00B43249" w:rsidRDefault="00F5152E">
      <w:pPr>
        <w:pStyle w:val="pStyle"/>
      </w:pPr>
      <w:r>
        <w:rPr>
          <w:b/>
          <w:sz w:val="24"/>
          <w:szCs w:val="24"/>
        </w:rPr>
        <w:t>Идент. број предмета: 69-01-00338-22-0025</w:t>
      </w:r>
    </w:p>
    <w:p w:rsidR="00B43249" w:rsidRDefault="00F5152E">
      <w:r>
        <w:rPr>
          <w:b/>
          <w:bCs/>
        </w:rPr>
        <w:t>Дана 10.03.2023. године</w:t>
      </w:r>
    </w:p>
    <w:p w:rsidR="00B43249" w:rsidRDefault="00B43249"/>
    <w:p w:rsidR="00B43249" w:rsidRDefault="00F5152E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B43249" w:rsidRDefault="00F5152E">
      <w:pPr>
        <w:pStyle w:val="pStyle2"/>
      </w:pPr>
      <w:r>
        <w:rPr>
          <w:b/>
          <w:sz w:val="24"/>
          <w:szCs w:val="24"/>
        </w:rPr>
        <w:t xml:space="preserve">Извршног повериоца: Андрија Михајловић, Пејковац, ЈМБГ 1304949734628, </w:t>
      </w:r>
      <w:r>
        <w:rPr>
          <w:sz w:val="24"/>
          <w:szCs w:val="24"/>
        </w:rPr>
        <w:t xml:space="preserve">кога заступа адв. Драгић Драгићевић, Прокупље, Таткова бр.98,  по пуномоћју у списима предмета против </w:t>
      </w:r>
      <w:bookmarkStart w:id="0" w:name="_GoBack"/>
      <w:bookmarkEnd w:id="0"/>
    </w:p>
    <w:p w:rsidR="00B43249" w:rsidRDefault="00F5152E" w:rsidP="00C22439">
      <w:pPr>
        <w:pStyle w:val="indented"/>
        <w:ind w:firstLineChars="308" w:firstLine="742"/>
        <w:rPr>
          <w:sz w:val="22"/>
          <w:szCs w:val="22"/>
        </w:rPr>
      </w:pPr>
      <w:r>
        <w:rPr>
          <w:b/>
        </w:rPr>
        <w:t>Извршног дужника: Данијела Илић, Мекиш, ул. Југ Богданова бр. 78, ЈМБГ 150399273851</w:t>
      </w:r>
      <w:r>
        <w:rPr>
          <w:b/>
        </w:rPr>
        <w:t xml:space="preserve">6, </w:t>
      </w:r>
      <w:r>
        <w:t>број рачуна 165-7011312483-48 који се води код банке ADDIKO БАНКА А.Д. БЕОГРАД, број рачуна 160-5400101725070-24 који се води код банке BANCA INTESA А.Д. БЕОГРАД, број рачуна 200-120810022-77 који се води код банке БАНКА ПОШТАНСКА ШТЕДИОНИЦА А.Д. БЕОГРА</w:t>
      </w:r>
      <w:r>
        <w:t xml:space="preserve">Д, број рачуна 115-0381621850152-09 који се води код банке МОБИ БАНКА А.Д. БЕОГРАД, број рачуна 115-0381621850152-09 који се води код банке МОБИ БАНКА А.Д. БЕОГРАД, </w:t>
      </w:r>
      <w:r>
        <w:rPr>
          <w:b/>
        </w:rPr>
        <w:t xml:space="preserve">ИД (17П-10816/2021) </w:t>
      </w:r>
      <w:r>
        <w:t>ради спровођења извршења одређеног Решењем о извршењу Основног суда у Н</w:t>
      </w:r>
      <w:r>
        <w:t>ишу 5Ии-1677/2022 од 04.04.2022. године</w:t>
      </w:r>
      <w:r>
        <w:t xml:space="preserve">, </w:t>
      </w:r>
      <w:r>
        <w:rPr>
          <w:sz w:val="22"/>
          <w:szCs w:val="22"/>
        </w:rPr>
        <w:t>у складу са члановима 23., 185. и 189. ЗИО (</w:t>
      </w:r>
      <w:r>
        <w:rPr>
          <w:rFonts w:eastAsia="SimSun"/>
          <w:sz w:val="22"/>
          <w:szCs w:val="22"/>
          <w:lang w:eastAsia="zh-CN"/>
        </w:rPr>
        <w:t>"Службени гласник РС", бр. 106/2015, 106/2016 - Аутентично тумачење, 113/2017 - Аутентично тумачење, 54/2019</w:t>
      </w:r>
      <w:r>
        <w:rPr>
          <w:sz w:val="22"/>
          <w:szCs w:val="22"/>
        </w:rPr>
        <w:t>),</w:t>
      </w:r>
      <w:r>
        <w:rPr>
          <w:sz w:val="22"/>
          <w:szCs w:val="22"/>
          <w:lang/>
        </w:rPr>
        <w:t xml:space="preserve"> дана </w:t>
      </w:r>
      <w:r>
        <w:rPr>
          <w:sz w:val="22"/>
          <w:szCs w:val="22"/>
        </w:rPr>
        <w:t>, дана, 10</w:t>
      </w:r>
      <w:r>
        <w:rPr>
          <w:sz w:val="22"/>
          <w:szCs w:val="22"/>
        </w:rPr>
        <w:t>.</w:t>
      </w:r>
      <w:r>
        <w:rPr>
          <w:sz w:val="22"/>
          <w:szCs w:val="22"/>
        </w:rPr>
        <w:t>03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>
        <w:rPr>
          <w:sz w:val="22"/>
          <w:szCs w:val="22"/>
        </w:rPr>
        <w:t>. године, доноси</w:t>
      </w:r>
    </w:p>
    <w:p w:rsidR="00B43249" w:rsidRDefault="00B43249">
      <w:pPr>
        <w:rPr>
          <w:sz w:val="22"/>
          <w:szCs w:val="22"/>
        </w:rPr>
      </w:pPr>
    </w:p>
    <w:p w:rsidR="00B43249" w:rsidRDefault="00F5152E">
      <w:pPr>
        <w:ind w:firstLine="708"/>
        <w:rPr>
          <w:rFonts w:eastAsia="Lucida Sans Unicode"/>
          <w:b/>
          <w:bCs/>
          <w:sz w:val="22"/>
          <w:szCs w:val="22"/>
          <w:lang w:eastAsia="sr-Latn-CS"/>
        </w:rPr>
      </w:pPr>
      <w:r>
        <w:rPr>
          <w:rFonts w:eastAsia="Lucida Sans Unicode"/>
          <w:b/>
          <w:bCs/>
          <w:sz w:val="22"/>
          <w:szCs w:val="22"/>
          <w:lang w:eastAsia="sr-Latn-CS"/>
        </w:rPr>
        <w:t xml:space="preserve">ЗАКЉУЧАК О ПРОДАЈИ </w:t>
      </w:r>
      <w:r>
        <w:rPr>
          <w:rFonts w:eastAsia="Lucida Sans Unicode"/>
          <w:b/>
          <w:bCs/>
          <w:sz w:val="22"/>
          <w:szCs w:val="22"/>
          <w:lang w:eastAsia="sr-Latn-CS"/>
        </w:rPr>
        <w:t>ПОКРЕТНИХ СТВАРИ НЕПОСРЕДНОМ ПОГОДБОМ</w:t>
      </w:r>
    </w:p>
    <w:p w:rsidR="00B43249" w:rsidRDefault="00B43249">
      <w:pPr>
        <w:ind w:firstLine="708"/>
        <w:rPr>
          <w:rFonts w:eastAsia="Lucida Sans Unicode"/>
          <w:b/>
          <w:bCs/>
          <w:sz w:val="22"/>
          <w:szCs w:val="22"/>
          <w:lang w:eastAsia="sr-Latn-CS"/>
        </w:rPr>
      </w:pPr>
    </w:p>
    <w:p w:rsidR="00B43249" w:rsidRDefault="00F5152E">
      <w:pPr>
        <w:pStyle w:val="pStyle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</w:p>
    <w:p w:rsidR="00B43249" w:rsidRDefault="00F5152E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b/>
          <w:sz w:val="22"/>
          <w:szCs w:val="22"/>
        </w:rPr>
        <w:t xml:space="preserve">ОДРЕЂУЈЕ СЕ ПРОДАЈА НЕПОСРЕДНОМ ПОГОДБОМ </w:t>
      </w:r>
      <w:r>
        <w:rPr>
          <w:rFonts w:eastAsia="Lucida Sans Unicode"/>
          <w:sz w:val="22"/>
          <w:szCs w:val="22"/>
          <w:lang w:eastAsia="sr-Latn-CS"/>
        </w:rPr>
        <w:t>покретних</w:t>
      </w:r>
      <w:r>
        <w:rPr>
          <w:rFonts w:eastAsia="Lucida Sans Unicode"/>
          <w:sz w:val="22"/>
          <w:szCs w:val="22"/>
          <w:lang w:val="sr-Latn-CS" w:eastAsia="sr-Latn-CS"/>
        </w:rPr>
        <w:t xml:space="preserve"> ствари извршногдужника</w:t>
      </w:r>
      <w:r>
        <w:rPr>
          <w:rFonts w:eastAsia="Lucida Sans Unicode"/>
          <w:lang w:val="sr-Latn-CS" w:eastAsia="sr-Latn-CS"/>
        </w:rPr>
        <w:t>пописан</w:t>
      </w:r>
      <w:r>
        <w:rPr>
          <w:rFonts w:eastAsia="Lucida Sans Unicode"/>
          <w:lang w:eastAsia="sr-Latn-CS"/>
        </w:rPr>
        <w:t xml:space="preserve">ихдана </w:t>
      </w:r>
      <w:r>
        <w:rPr>
          <w:rFonts w:eastAsia="Lucida Sans Unicode"/>
          <w:lang w:eastAsia="sr-Latn-CS"/>
        </w:rPr>
        <w:t>06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06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>. године, констатовано записником бр. И.И-</w:t>
      </w:r>
      <w:r>
        <w:rPr>
          <w:rFonts w:eastAsia="Lucida Sans Unicode"/>
          <w:lang w:eastAsia="sr-Latn-CS"/>
        </w:rPr>
        <w:t>338</w:t>
      </w:r>
      <w:r>
        <w:rPr>
          <w:rFonts w:eastAsia="Lucida Sans Unicode"/>
          <w:lang w:eastAsia="sr-Latn-CS"/>
        </w:rPr>
        <w:t xml:space="preserve">/2022 од </w:t>
      </w:r>
      <w:r>
        <w:rPr>
          <w:rFonts w:eastAsia="Lucida Sans Unicode"/>
          <w:lang w:eastAsia="sr-Latn-CS"/>
        </w:rPr>
        <w:t>06</w:t>
      </w:r>
      <w:r>
        <w:rPr>
          <w:rFonts w:eastAsia="Lucida Sans Unicode"/>
          <w:lang w:eastAsia="sr-Latn-CS"/>
        </w:rPr>
        <w:t>.</w:t>
      </w:r>
      <w:r>
        <w:rPr>
          <w:rFonts w:eastAsia="Lucida Sans Unicode"/>
          <w:lang w:eastAsia="sr-Latn-CS"/>
        </w:rPr>
        <w:t>06</w:t>
      </w:r>
      <w:r>
        <w:rPr>
          <w:rFonts w:eastAsia="Lucida Sans Unicode"/>
          <w:lang w:eastAsia="sr-Latn-CS"/>
        </w:rPr>
        <w:t>.202</w:t>
      </w:r>
      <w:r>
        <w:rPr>
          <w:rFonts w:eastAsia="Lucida Sans Unicode"/>
          <w:lang w:eastAsia="sr-Latn-CS"/>
        </w:rPr>
        <w:t>2</w:t>
      </w:r>
      <w:r>
        <w:rPr>
          <w:rFonts w:eastAsia="Lucida Sans Unicode"/>
          <w:lang w:eastAsia="sr-Latn-CS"/>
        </w:rPr>
        <w:t xml:space="preserve">. године, чија је вредност процењена записником од </w:t>
      </w:r>
      <w:r>
        <w:rPr>
          <w:rFonts w:eastAsia="Lucida Sans Unicode"/>
          <w:lang w:eastAsia="sr-Latn-CS"/>
        </w:rPr>
        <w:t>15</w:t>
      </w:r>
      <w:r>
        <w:rPr>
          <w:rFonts w:eastAsia="Lucida Sans Unicode"/>
          <w:lang w:eastAsia="sr-Latn-CS"/>
        </w:rPr>
        <w:t>.06.2022. године</w:t>
      </w:r>
      <w:r>
        <w:rPr>
          <w:rFonts w:eastAsia="Lucida Sans Unicode"/>
          <w:lang w:eastAsia="sr-Latn-CS"/>
        </w:rPr>
        <w:t>и то:</w:t>
      </w:r>
    </w:p>
    <w:p w:rsidR="00B43249" w:rsidRDefault="00B43249">
      <w:pPr>
        <w:ind w:firstLine="708"/>
        <w:jc w:val="both"/>
      </w:pPr>
    </w:p>
    <w:p w:rsidR="00B43249" w:rsidRDefault="00F5152E">
      <w:pPr>
        <w:tabs>
          <w:tab w:val="left" w:pos="720"/>
        </w:tabs>
        <w:jc w:val="both"/>
        <w:rPr>
          <w:lang/>
        </w:rPr>
      </w:pPr>
      <w:r>
        <w:tab/>
        <w:t>1.</w:t>
      </w:r>
      <w:r>
        <w:rPr>
          <w:lang/>
        </w:rPr>
        <w:t>Чесма бетонска, ком. 13,</w:t>
      </w:r>
      <w:r>
        <w:rPr>
          <w:lang/>
        </w:rPr>
        <w:t xml:space="preserve"> процењен</w:t>
      </w:r>
      <w:r>
        <w:rPr>
          <w:lang/>
        </w:rPr>
        <w:t>е</w:t>
      </w:r>
      <w:r>
        <w:rPr>
          <w:lang/>
        </w:rPr>
        <w:t xml:space="preserve"> на износ од</w:t>
      </w:r>
      <w:r>
        <w:rPr>
          <w:lang/>
        </w:rPr>
        <w:t xml:space="preserve"> по9.000</w:t>
      </w:r>
      <w:r>
        <w:rPr>
          <w:lang/>
        </w:rPr>
        <w:t>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firstLineChars="300" w:firstLine="720"/>
        <w:jc w:val="both"/>
        <w:rPr>
          <w:lang/>
        </w:rPr>
      </w:pPr>
      <w:r>
        <w:t xml:space="preserve">2. </w:t>
      </w:r>
      <w:r>
        <w:rPr>
          <w:lang/>
        </w:rPr>
        <w:t>Калупи за чесме</w:t>
      </w:r>
      <w:r>
        <w:rPr>
          <w:lang/>
        </w:rPr>
        <w:t>,</w:t>
      </w:r>
      <w:r>
        <w:rPr>
          <w:lang/>
        </w:rPr>
        <w:t xml:space="preserve"> ком. 4</w:t>
      </w:r>
      <w:r>
        <w:rPr>
          <w:lang/>
        </w:rPr>
        <w:t xml:space="preserve"> процењен</w:t>
      </w:r>
      <w:r>
        <w:rPr>
          <w:lang/>
        </w:rPr>
        <w:t>и</w:t>
      </w:r>
      <w:r>
        <w:rPr>
          <w:lang/>
        </w:rPr>
        <w:t xml:space="preserve"> на износ од</w:t>
      </w:r>
      <w:r>
        <w:rPr>
          <w:lang/>
        </w:rPr>
        <w:t xml:space="preserve"> по</w:t>
      </w:r>
      <w:r>
        <w:rPr>
          <w:lang/>
        </w:rPr>
        <w:t xml:space="preserve"> 5</w:t>
      </w:r>
      <w:r>
        <w:rPr>
          <w:lang/>
        </w:rPr>
        <w:t>.</w:t>
      </w:r>
      <w:r>
        <w:rPr>
          <w:lang/>
        </w:rPr>
        <w:t>00</w:t>
      </w:r>
      <w:r>
        <w:rPr>
          <w:lang/>
        </w:rPr>
        <w:t>0</w:t>
      </w:r>
      <w:r>
        <w:rPr>
          <w:lang/>
        </w:rPr>
        <w:t>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firstLineChars="300" w:firstLine="720"/>
        <w:jc w:val="both"/>
        <w:rPr>
          <w:lang/>
        </w:rPr>
      </w:pPr>
      <w:r>
        <w:t xml:space="preserve">3. </w:t>
      </w:r>
      <w:r>
        <w:rPr>
          <w:lang/>
        </w:rPr>
        <w:t>Бетонска жардињера, ком.2,</w:t>
      </w:r>
      <w:r>
        <w:rPr>
          <w:lang/>
        </w:rPr>
        <w:t xml:space="preserve"> процењен</w:t>
      </w:r>
      <w:r>
        <w:rPr>
          <w:lang/>
        </w:rPr>
        <w:t>а</w:t>
      </w:r>
      <w:r>
        <w:rPr>
          <w:lang/>
        </w:rPr>
        <w:t xml:space="preserve"> на износ од</w:t>
      </w:r>
      <w:r>
        <w:rPr>
          <w:lang/>
        </w:rPr>
        <w:t xml:space="preserve"> по4</w:t>
      </w:r>
      <w:r>
        <w:rPr>
          <w:lang/>
        </w:rPr>
        <w:t>.000,00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left="708" w:firstLineChars="5" w:firstLine="12"/>
        <w:jc w:val="both"/>
        <w:rPr>
          <w:lang/>
        </w:rPr>
      </w:pPr>
      <w:r>
        <w:rPr>
          <w:lang/>
        </w:rPr>
        <w:t>4.</w:t>
      </w:r>
      <w:r>
        <w:rPr>
          <w:lang/>
        </w:rPr>
        <w:t>Калуп за жардињеру,</w:t>
      </w:r>
      <w:r>
        <w:rPr>
          <w:lang/>
        </w:rPr>
        <w:t>про</w:t>
      </w:r>
      <w:r>
        <w:rPr>
          <w:lang/>
        </w:rPr>
        <w:t>цењен на износ од po 5</w:t>
      </w:r>
      <w:r>
        <w:rPr>
          <w:lang/>
        </w:rPr>
        <w:t>0</w:t>
      </w:r>
      <w:r>
        <w:rPr>
          <w:lang/>
        </w:rPr>
        <w:t xml:space="preserve">00,00 динара, </w:t>
      </w:r>
    </w:p>
    <w:p w:rsidR="00B43249" w:rsidRDefault="00F5152E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5</w:t>
      </w:r>
      <w:r>
        <w:rPr>
          <w:lang/>
        </w:rPr>
        <w:t xml:space="preserve">. Компресор </w:t>
      </w:r>
      <w:r>
        <w:rPr>
          <w:lang/>
        </w:rPr>
        <w:t>AGM25l</w:t>
      </w:r>
      <w:r>
        <w:rPr>
          <w:lang/>
        </w:rPr>
        <w:t>,</w:t>
      </w:r>
      <w:r>
        <w:rPr>
          <w:lang/>
        </w:rPr>
        <w:t xml:space="preserve">процењен на износ од </w:t>
      </w:r>
      <w:r>
        <w:rPr>
          <w:lang/>
        </w:rPr>
        <w:t>15</w:t>
      </w:r>
      <w:r>
        <w:rPr>
          <w:lang/>
        </w:rPr>
        <w:t>.0</w:t>
      </w:r>
      <w:r>
        <w:rPr>
          <w:lang/>
        </w:rPr>
        <w:t>00,00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left="708" w:firstLineChars="5" w:firstLine="12"/>
        <w:jc w:val="both"/>
        <w:rPr>
          <w:lang/>
        </w:rPr>
      </w:pPr>
      <w:r>
        <w:rPr>
          <w:lang/>
        </w:rPr>
        <w:t xml:space="preserve">6. </w:t>
      </w:r>
      <w:r>
        <w:rPr>
          <w:lang/>
        </w:rPr>
        <w:t>Телевизор „</w:t>
      </w:r>
      <w:r>
        <w:rPr>
          <w:lang/>
        </w:rPr>
        <w:t xml:space="preserve">ADLER“, </w:t>
      </w:r>
      <w:r>
        <w:rPr>
          <w:lang/>
        </w:rPr>
        <w:t xml:space="preserve">процењен на износ од </w:t>
      </w:r>
      <w:r>
        <w:rPr>
          <w:lang/>
        </w:rPr>
        <w:t>20.0</w:t>
      </w:r>
      <w:r>
        <w:rPr>
          <w:lang/>
        </w:rPr>
        <w:t>00,00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 xml:space="preserve">7. </w:t>
      </w:r>
      <w:r>
        <w:rPr>
          <w:lang/>
        </w:rPr>
        <w:t>Тросед еко кожа-штоф,</w:t>
      </w:r>
      <w:r>
        <w:rPr>
          <w:lang/>
        </w:rPr>
        <w:t>процењен</w:t>
      </w:r>
      <w:r>
        <w:rPr>
          <w:lang/>
        </w:rPr>
        <w:t>а</w:t>
      </w:r>
      <w:r>
        <w:rPr>
          <w:lang/>
        </w:rPr>
        <w:t xml:space="preserve"> на износ од </w:t>
      </w:r>
      <w:r>
        <w:rPr>
          <w:lang/>
        </w:rPr>
        <w:t>35.0</w:t>
      </w:r>
      <w:r>
        <w:rPr>
          <w:lang/>
        </w:rPr>
        <w:t>00,00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8.</w:t>
      </w:r>
      <w:r>
        <w:rPr>
          <w:lang/>
        </w:rPr>
        <w:t xml:space="preserve"> Двосед еко кожа-штоф,</w:t>
      </w:r>
      <w:r>
        <w:rPr>
          <w:lang/>
        </w:rPr>
        <w:t>процењен</w:t>
      </w:r>
      <w:r>
        <w:rPr>
          <w:lang/>
        </w:rPr>
        <w:t>а</w:t>
      </w:r>
      <w:r>
        <w:rPr>
          <w:lang/>
        </w:rPr>
        <w:t xml:space="preserve"> на износ од </w:t>
      </w:r>
      <w:r>
        <w:rPr>
          <w:lang/>
        </w:rPr>
        <w:t>25.0</w:t>
      </w:r>
      <w:r>
        <w:rPr>
          <w:lang/>
        </w:rPr>
        <w:t>00,00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 xml:space="preserve">9. </w:t>
      </w:r>
      <w:r>
        <w:rPr>
          <w:lang/>
        </w:rPr>
        <w:t>Фотеља еко кожа-штоф,</w:t>
      </w:r>
      <w:r>
        <w:rPr>
          <w:lang/>
        </w:rPr>
        <w:t>процењен</w:t>
      </w:r>
      <w:r>
        <w:rPr>
          <w:lang/>
        </w:rPr>
        <w:t>а</w:t>
      </w:r>
      <w:r>
        <w:rPr>
          <w:lang/>
        </w:rPr>
        <w:t xml:space="preserve"> на износ од </w:t>
      </w:r>
      <w:r>
        <w:rPr>
          <w:lang/>
        </w:rPr>
        <w:t>20.0</w:t>
      </w:r>
      <w:r>
        <w:rPr>
          <w:lang/>
        </w:rPr>
        <w:t>00,00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left="708" w:firstLineChars="5" w:firstLine="12"/>
        <w:jc w:val="both"/>
        <w:rPr>
          <w:lang/>
        </w:rPr>
      </w:pPr>
      <w:r>
        <w:rPr>
          <w:lang/>
        </w:rPr>
        <w:t>10.</w:t>
      </w:r>
      <w:r>
        <w:rPr>
          <w:lang/>
        </w:rPr>
        <w:t>Трпезаријски стол,</w:t>
      </w:r>
      <w:r>
        <w:rPr>
          <w:lang/>
        </w:rPr>
        <w:t xml:space="preserve">процењен на износ од </w:t>
      </w:r>
      <w:r>
        <w:rPr>
          <w:lang/>
        </w:rPr>
        <w:t>40.0</w:t>
      </w:r>
      <w:r>
        <w:rPr>
          <w:lang/>
        </w:rPr>
        <w:t>00,00 динара</w:t>
      </w:r>
      <w:r>
        <w:rPr>
          <w:lang/>
        </w:rPr>
        <w:t>,</w:t>
      </w:r>
    </w:p>
    <w:p w:rsidR="00B43249" w:rsidRDefault="00F5152E">
      <w:pPr>
        <w:tabs>
          <w:tab w:val="left" w:pos="720"/>
        </w:tabs>
        <w:ind w:firstLineChars="300" w:firstLine="720"/>
        <w:jc w:val="both"/>
        <w:rPr>
          <w:lang/>
        </w:rPr>
      </w:pPr>
      <w:r>
        <w:rPr>
          <w:lang/>
        </w:rPr>
        <w:t>11</w:t>
      </w:r>
      <w:r>
        <w:rPr>
          <w:lang/>
        </w:rPr>
        <w:t xml:space="preserve"> Трпезаријска столица, ком.6,</w:t>
      </w:r>
      <w:r>
        <w:rPr>
          <w:lang/>
        </w:rPr>
        <w:t>процењен</w:t>
      </w:r>
      <w:r>
        <w:rPr>
          <w:lang/>
        </w:rPr>
        <w:t>а</w:t>
      </w:r>
      <w:r>
        <w:rPr>
          <w:lang/>
        </w:rPr>
        <w:t xml:space="preserve"> на износ од</w:t>
      </w:r>
      <w:r>
        <w:rPr>
          <w:lang/>
        </w:rPr>
        <w:t xml:space="preserve"> по8.0</w:t>
      </w:r>
      <w:r>
        <w:rPr>
          <w:lang/>
        </w:rPr>
        <w:t>00,00 динара</w:t>
      </w:r>
      <w:r>
        <w:rPr>
          <w:lang/>
        </w:rPr>
        <w:t>,</w:t>
      </w:r>
    </w:p>
    <w:p w:rsidR="00B43249" w:rsidRDefault="00F5152E">
      <w:pPr>
        <w:ind w:firstLine="708"/>
        <w:jc w:val="both"/>
      </w:pPr>
      <w:r>
        <w:rPr>
          <w:lang/>
        </w:rPr>
        <w:t>12.</w:t>
      </w:r>
      <w:r>
        <w:rPr>
          <w:lang/>
        </w:rPr>
        <w:t xml:space="preserve">Кухиња са висећим делом и </w:t>
      </w:r>
      <w:r>
        <w:rPr>
          <w:lang/>
        </w:rPr>
        <w:t>судопером, процењена на износ од 50.000,00 динара.</w:t>
      </w:r>
    </w:p>
    <w:p w:rsidR="00B43249" w:rsidRDefault="00B43249"/>
    <w:p w:rsidR="00B43249" w:rsidRDefault="00F5152E">
      <w:pPr>
        <w:jc w:val="both"/>
        <w:rPr>
          <w:b/>
          <w:bCs/>
        </w:rPr>
      </w:pPr>
      <w:r>
        <w:rPr>
          <w:b/>
          <w:bCs/>
        </w:rPr>
        <w:t>ПО ИЗБОРУ ИЗВРШНОГ ПОВЕРИОЦА, НАКОН ДВЕ НЕУСПЕЛЕ ПРОДАЈЕ.</w:t>
      </w:r>
    </w:p>
    <w:p w:rsidR="00B43249" w:rsidRDefault="00B43249">
      <w:pPr>
        <w:jc w:val="both"/>
        <w:rPr>
          <w:b/>
          <w:bCs/>
        </w:rPr>
      </w:pPr>
    </w:p>
    <w:p w:rsidR="00B43249" w:rsidRDefault="00F5152E">
      <w:pPr>
        <w:pStyle w:val="pStyle2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II</w:t>
      </w:r>
    </w:p>
    <w:p w:rsidR="00B43249" w:rsidRDefault="00F5152E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Уговор о продаји непосредном погодбом може бити закључен у року од 30 дана од дана доношења овог Закључка.</w:t>
      </w:r>
    </w:p>
    <w:p w:rsidR="00B43249" w:rsidRDefault="00B43249">
      <w:pPr>
        <w:pStyle w:val="pStyle2"/>
        <w:ind w:firstLine="0"/>
        <w:rPr>
          <w:sz w:val="24"/>
          <w:szCs w:val="24"/>
        </w:rPr>
      </w:pPr>
    </w:p>
    <w:p w:rsidR="00B43249" w:rsidRDefault="00F5152E">
      <w:pPr>
        <w:pStyle w:val="pStyle2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</w:t>
      </w:r>
    </w:p>
    <w:p w:rsidR="00B43249" w:rsidRDefault="00F5152E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Цена покретних ствари се </w:t>
      </w:r>
      <w:r>
        <w:rPr>
          <w:sz w:val="24"/>
          <w:szCs w:val="24"/>
        </w:rPr>
        <w:t>слободно уговара, а рок за плаћање цене не може бити дужи од 15 дана од дана доношења закључка о дољевивању покретних ствари.</w:t>
      </w:r>
    </w:p>
    <w:p w:rsidR="00B43249" w:rsidRDefault="00B43249">
      <w:pPr>
        <w:pStyle w:val="pStyle2"/>
        <w:ind w:firstLine="0"/>
        <w:rPr>
          <w:b/>
          <w:bCs/>
          <w:sz w:val="24"/>
          <w:szCs w:val="24"/>
        </w:rPr>
      </w:pPr>
    </w:p>
    <w:p w:rsidR="00B43249" w:rsidRDefault="00F5152E">
      <w:pPr>
        <w:pStyle w:val="pStyle2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  </w:t>
      </w:r>
    </w:p>
    <w:p w:rsidR="00B43249" w:rsidRDefault="00F5152E">
      <w:pPr>
        <w:pStyle w:val="pStyle2"/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Ако се покретне ствари продају непосредном погодбом, извршни поверилац сматра се намиреним у висини постигнуте цене, али ако</w:t>
      </w:r>
      <w:r>
        <w:rPr>
          <w:sz w:val="24"/>
          <w:szCs w:val="24"/>
        </w:rPr>
        <w:t xml:space="preserve"> је она нижа од 30% процењене вредности покретне ствари, сматра се намиреним у износу од 30% од процењене вредности.</w:t>
      </w:r>
    </w:p>
    <w:p w:rsidR="00B43249" w:rsidRDefault="00B43249">
      <w:pPr>
        <w:pStyle w:val="pStyle2"/>
        <w:ind w:firstLine="0"/>
        <w:rPr>
          <w:b/>
          <w:bCs/>
          <w:sz w:val="24"/>
          <w:szCs w:val="24"/>
        </w:rPr>
      </w:pPr>
    </w:p>
    <w:p w:rsidR="00B43249" w:rsidRDefault="00F5152E">
      <w:pPr>
        <w:pStyle w:val="pStyle2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</w:p>
    <w:p w:rsidR="00B43249" w:rsidRDefault="00F5152E">
      <w:pPr>
        <w:pStyle w:val="pStyle2"/>
        <w:ind w:firstLine="700"/>
        <w:rPr>
          <w:sz w:val="24"/>
          <w:szCs w:val="24"/>
          <w:lang w:val="sr-Latn-CS"/>
        </w:rPr>
      </w:pPr>
      <w:r>
        <w:rPr>
          <w:sz w:val="24"/>
          <w:szCs w:val="24"/>
        </w:rPr>
        <w:t xml:space="preserve">Позивају се заинтересовани купци да најкасније </w:t>
      </w:r>
      <w:r>
        <w:rPr>
          <w:sz w:val="24"/>
          <w:szCs w:val="24"/>
        </w:rPr>
        <w:t>06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године до 16 часова доставе споразум са извршним повериоцем о цени и року за </w:t>
      </w:r>
      <w:r>
        <w:rPr>
          <w:sz w:val="24"/>
          <w:szCs w:val="24"/>
        </w:rPr>
        <w:t xml:space="preserve">плаћање цене, као и доказ о </w:t>
      </w:r>
      <w:r>
        <w:rPr>
          <w:sz w:val="24"/>
          <w:szCs w:val="24"/>
          <w:lang w:val="sr-Latn-CS"/>
        </w:rPr>
        <w:t>уплат</w:t>
      </w:r>
      <w:r>
        <w:rPr>
          <w:sz w:val="24"/>
          <w:szCs w:val="24"/>
        </w:rPr>
        <w:t>и</w:t>
      </w:r>
      <w:r>
        <w:rPr>
          <w:sz w:val="24"/>
          <w:szCs w:val="24"/>
          <w:lang w:val="sr-Latn-CS"/>
        </w:rPr>
        <w:t xml:space="preserve"> на име јемства 1</w:t>
      </w:r>
      <w:r>
        <w:rPr>
          <w:sz w:val="24"/>
          <w:szCs w:val="24"/>
        </w:rPr>
        <w:t>5</w:t>
      </w:r>
      <w:r>
        <w:rPr>
          <w:sz w:val="24"/>
          <w:szCs w:val="24"/>
          <w:lang w:val="sr-Latn-CS"/>
        </w:rPr>
        <w:t xml:space="preserve">% од </w:t>
      </w:r>
      <w:r>
        <w:rPr>
          <w:sz w:val="24"/>
          <w:szCs w:val="24"/>
          <w:lang w:val="sr-Cyrl-CS"/>
        </w:rPr>
        <w:t>процењене вредности ствари</w:t>
      </w:r>
      <w:r>
        <w:rPr>
          <w:sz w:val="24"/>
          <w:szCs w:val="24"/>
          <w:lang w:val="sr-Latn-CS"/>
        </w:rPr>
        <w:t>, на</w:t>
      </w:r>
      <w:r>
        <w:rPr>
          <w:sz w:val="24"/>
          <w:szCs w:val="24"/>
        </w:rPr>
        <w:t xml:space="preserve"> наменски </w:t>
      </w:r>
      <w:r>
        <w:rPr>
          <w:sz w:val="24"/>
          <w:szCs w:val="24"/>
          <w:lang w:val="sr-Cyrl-CS"/>
        </w:rPr>
        <w:t xml:space="preserve">рачун </w:t>
      </w:r>
      <w:r>
        <w:rPr>
          <w:sz w:val="24"/>
          <w:szCs w:val="24"/>
        </w:rPr>
        <w:t>ј</w:t>
      </w:r>
      <w:r>
        <w:rPr>
          <w:sz w:val="24"/>
          <w:szCs w:val="24"/>
          <w:lang w:val="sr-Cyrl-CS"/>
        </w:rPr>
        <w:t>авног извршитеља број</w:t>
      </w:r>
      <w:r>
        <w:rPr>
          <w:sz w:val="24"/>
          <w:szCs w:val="24"/>
        </w:rPr>
        <w:t>160-406052-46</w:t>
      </w:r>
      <w:r>
        <w:rPr>
          <w:sz w:val="24"/>
          <w:szCs w:val="24"/>
          <w:lang w:val="sr-Latn-CS"/>
        </w:rPr>
        <w:t xml:space="preserve"> са </w:t>
      </w:r>
      <w:r>
        <w:rPr>
          <w:sz w:val="24"/>
          <w:szCs w:val="24"/>
        </w:rPr>
        <w:t>сврхом уплате:</w:t>
      </w:r>
      <w:r>
        <w:rPr>
          <w:sz w:val="24"/>
          <w:szCs w:val="24"/>
          <w:lang w:val="sr-Latn-CS"/>
        </w:rPr>
        <w:t xml:space="preserve"> „јемство за </w:t>
      </w:r>
      <w:r>
        <w:rPr>
          <w:b/>
          <w:sz w:val="24"/>
          <w:szCs w:val="24"/>
        </w:rPr>
        <w:t>И.И-</w:t>
      </w:r>
      <w:r>
        <w:rPr>
          <w:b/>
          <w:sz w:val="24"/>
          <w:szCs w:val="24"/>
        </w:rPr>
        <w:t>338/22</w:t>
      </w:r>
      <w:r>
        <w:rPr>
          <w:sz w:val="24"/>
          <w:szCs w:val="24"/>
          <w:lang w:val="sr-Latn-CS"/>
        </w:rPr>
        <w:t>”</w:t>
      </w:r>
      <w:r>
        <w:rPr>
          <w:sz w:val="24"/>
          <w:szCs w:val="24"/>
        </w:rPr>
        <w:t>.</w:t>
      </w:r>
    </w:p>
    <w:p w:rsidR="00B43249" w:rsidRDefault="00F5152E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У обзир ће бити узети искључиво понуде које пристигну у канцеларију јавног</w:t>
      </w:r>
      <w:r>
        <w:rPr>
          <w:sz w:val="24"/>
          <w:szCs w:val="24"/>
        </w:rPr>
        <w:t xml:space="preserve"> извршитеља до датума и часа из става 1. овог члана.</w:t>
      </w:r>
    </w:p>
    <w:p w:rsidR="00B43249" w:rsidRDefault="00F5152E">
      <w:pPr>
        <w:pStyle w:val="pStyle2"/>
        <w:ind w:firstLine="700"/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sz w:val="24"/>
          <w:szCs w:val="24"/>
          <w:lang w:val="sr-Latn-CS"/>
        </w:rPr>
        <w:t xml:space="preserve">ица која претходно нису положила јемство не могу </w:t>
      </w:r>
      <w:r>
        <w:rPr>
          <w:sz w:val="24"/>
          <w:szCs w:val="24"/>
        </w:rPr>
        <w:t>закључити уговор о продаји непосредном погодбом</w:t>
      </w:r>
      <w:r>
        <w:rPr>
          <w:sz w:val="24"/>
          <w:szCs w:val="24"/>
          <w:lang w:val="sr-Latn-CS"/>
        </w:rPr>
        <w:t>.</w:t>
      </w:r>
    </w:p>
    <w:p w:rsidR="00B43249" w:rsidRDefault="00B43249">
      <w:pPr>
        <w:pStyle w:val="pStyle2"/>
        <w:ind w:firstLine="0"/>
        <w:rPr>
          <w:sz w:val="24"/>
          <w:szCs w:val="24"/>
        </w:rPr>
      </w:pPr>
    </w:p>
    <w:p w:rsidR="00B43249" w:rsidRDefault="00F5152E">
      <w:pPr>
        <w:ind w:firstLine="708"/>
        <w:jc w:val="both"/>
      </w:pPr>
      <w:r>
        <w:rPr>
          <w:b/>
        </w:rPr>
        <w:t>VI</w:t>
      </w:r>
    </w:p>
    <w:p w:rsidR="00B43249" w:rsidRDefault="00F5152E">
      <w:pPr>
        <w:jc w:val="both"/>
      </w:pPr>
      <w:r>
        <w:t>Купац покретних ствари не може бити, ни на јавном надметању, ни непосредном погодбом, извршни дужник</w:t>
      </w:r>
      <w:r>
        <w:t>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које је њихов крвни сродник у правој линији а у побочној линији до четвр</w:t>
      </w:r>
      <w:r>
        <w:t>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B43249" w:rsidRDefault="00B43249">
      <w:pPr>
        <w:jc w:val="both"/>
        <w:rPr>
          <w:lang w:val="sr-Latn-CS"/>
        </w:rPr>
      </w:pPr>
    </w:p>
    <w:p w:rsidR="00B43249" w:rsidRDefault="00F5152E">
      <w:pPr>
        <w:ind w:firstLine="708"/>
        <w:jc w:val="both"/>
        <w:rPr>
          <w:b/>
          <w:bCs/>
        </w:rPr>
      </w:pPr>
      <w:r>
        <w:rPr>
          <w:b/>
          <w:bCs/>
        </w:rPr>
        <w:t>VI</w:t>
      </w:r>
      <w:r>
        <w:rPr>
          <w:b/>
          <w:bCs/>
        </w:rPr>
        <w:t>I</w:t>
      </w:r>
    </w:p>
    <w:p w:rsidR="00B43249" w:rsidRDefault="00F5152E">
      <w:pPr>
        <w:ind w:firstLine="708"/>
        <w:jc w:val="both"/>
      </w:pPr>
      <w:r>
        <w:rPr>
          <w:lang w:val="sr-Latn-CS"/>
        </w:rPr>
        <w:t>K</w:t>
      </w:r>
      <w:r>
        <w:t>упац ће преузети ствар на адреси извршног дужника, уз договор са jавним извршитељем.</w:t>
      </w:r>
    </w:p>
    <w:p w:rsidR="00B43249" w:rsidRDefault="00B43249">
      <w:pPr>
        <w:ind w:firstLine="708"/>
        <w:jc w:val="both"/>
      </w:pPr>
    </w:p>
    <w:p w:rsidR="00B43249" w:rsidRDefault="00F5152E">
      <w:pPr>
        <w:ind w:firstLine="708"/>
        <w:jc w:val="both"/>
        <w:rPr>
          <w:b/>
          <w:bCs/>
        </w:rPr>
      </w:pPr>
      <w:r>
        <w:rPr>
          <w:b/>
          <w:bCs/>
        </w:rPr>
        <w:t>VIII</w:t>
      </w:r>
    </w:p>
    <w:p w:rsidR="00B43249" w:rsidRDefault="00F5152E">
      <w:pPr>
        <w:ind w:firstLine="708"/>
        <w:jc w:val="both"/>
      </w:pPr>
      <w:r>
        <w:t xml:space="preserve">Слике пописаних </w:t>
      </w:r>
      <w:r>
        <w:t>ствари се могу видети у канцеларији jавног извршитеља, на адреси Мачванска 1/2, Ниш сваког радног дана у времену од 08-16 часова</w:t>
      </w:r>
      <w:r>
        <w:t>.</w:t>
      </w:r>
    </w:p>
    <w:p w:rsidR="00B43249" w:rsidRDefault="00B43249">
      <w:pPr>
        <w:ind w:firstLine="708"/>
        <w:jc w:val="both"/>
      </w:pPr>
    </w:p>
    <w:p w:rsidR="00B43249" w:rsidRDefault="00F5152E">
      <w:pPr>
        <w:ind w:firstLine="708"/>
        <w:jc w:val="both"/>
        <w:rPr>
          <w:b/>
          <w:bCs/>
        </w:rPr>
      </w:pPr>
      <w:r>
        <w:rPr>
          <w:b/>
          <w:bCs/>
        </w:rPr>
        <w:t>IX</w:t>
      </w:r>
    </w:p>
    <w:p w:rsidR="00B43249" w:rsidRDefault="00F5152E">
      <w:pPr>
        <w:pStyle w:val="pStyle2"/>
        <w:rPr>
          <w:sz w:val="24"/>
          <w:szCs w:val="24"/>
        </w:rPr>
      </w:pPr>
      <w:r>
        <w:rPr>
          <w:sz w:val="24"/>
          <w:szCs w:val="24"/>
        </w:rPr>
        <w:t>Трошкови извршења падају на терет извршног дужника.</w:t>
      </w:r>
    </w:p>
    <w:p w:rsidR="00B43249" w:rsidRDefault="00B43249"/>
    <w:p w:rsidR="00B43249" w:rsidRDefault="00F5152E">
      <w:pPr>
        <w:pStyle w:val="pStyle"/>
        <w:rPr>
          <w:sz w:val="24"/>
          <w:szCs w:val="24"/>
        </w:rPr>
      </w:pPr>
      <w:r>
        <w:rPr>
          <w:b/>
          <w:sz w:val="24"/>
          <w:szCs w:val="24"/>
        </w:rPr>
        <w:t xml:space="preserve">Поука о правном леку: </w:t>
      </w:r>
    </w:p>
    <w:p w:rsidR="00B43249" w:rsidRDefault="00F5152E">
      <w:pPr>
        <w:pStyle w:val="pStyle"/>
      </w:pPr>
      <w:r>
        <w:rPr>
          <w:sz w:val="24"/>
          <w:szCs w:val="24"/>
        </w:rPr>
        <w:t>Против овог закључка није дозвољен приговор</w:t>
      </w:r>
    </w:p>
    <w:p w:rsidR="00B43249" w:rsidRDefault="00B43249"/>
    <w:p w:rsidR="00B43249" w:rsidRDefault="00B43249"/>
    <w:tbl>
      <w:tblPr>
        <w:tblStyle w:val="187f5a0c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B43249">
        <w:trPr>
          <w:trHeight w:val="14"/>
        </w:trPr>
        <w:tc>
          <w:tcPr>
            <w:tcW w:w="5669" w:type="dxa"/>
          </w:tcPr>
          <w:p w:rsidR="00B43249" w:rsidRDefault="00B43249">
            <w:pPr>
              <w:pStyle w:val="leftaligned"/>
            </w:pPr>
          </w:p>
        </w:tc>
        <w:tc>
          <w:tcPr>
            <w:tcW w:w="1133" w:type="dxa"/>
          </w:tcPr>
          <w:p w:rsidR="00B43249" w:rsidRDefault="00B43249">
            <w:pPr>
              <w:pStyle w:val="leftaligned"/>
            </w:pPr>
          </w:p>
        </w:tc>
        <w:tc>
          <w:tcPr>
            <w:tcW w:w="3401" w:type="dxa"/>
          </w:tcPr>
          <w:p w:rsidR="00B43249" w:rsidRDefault="00F5152E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B43249" w:rsidRDefault="00B43249">
            <w:pPr>
              <w:pStyle w:val="centeraligned"/>
            </w:pPr>
          </w:p>
          <w:p w:rsidR="00B43249" w:rsidRDefault="00F5152E">
            <w:pPr>
              <w:pStyle w:val="centeraligned"/>
            </w:pPr>
            <w:r>
              <w:t>__________________</w:t>
            </w:r>
          </w:p>
          <w:p w:rsidR="00B43249" w:rsidRDefault="00F5152E">
            <w:pPr>
              <w:pStyle w:val="centeraligned"/>
            </w:pPr>
            <w:r>
              <w:t>др Жарко Димитријевић</w:t>
            </w:r>
          </w:p>
        </w:tc>
      </w:tr>
    </w:tbl>
    <w:p w:rsidR="00B43249" w:rsidRDefault="00B43249"/>
    <w:sectPr w:rsidR="00B43249" w:rsidSect="00B43249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2E" w:rsidRDefault="00F5152E" w:rsidP="00B43249">
      <w:r>
        <w:separator/>
      </w:r>
    </w:p>
  </w:endnote>
  <w:endnote w:type="continuationSeparator" w:id="1">
    <w:p w:rsidR="00F5152E" w:rsidRDefault="00F5152E" w:rsidP="00B43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2E" w:rsidRDefault="00F5152E">
      <w:r>
        <w:separator/>
      </w:r>
    </w:p>
  </w:footnote>
  <w:footnote w:type="continuationSeparator" w:id="1">
    <w:p w:rsidR="00F5152E" w:rsidRDefault="00F51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249"/>
    <w:rsid w:val="D9E99755"/>
    <w:rsid w:val="F9BF4FA9"/>
    <w:rsid w:val="00B43249"/>
    <w:rsid w:val="00C22439"/>
    <w:rsid w:val="00F5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249"/>
    <w:rPr>
      <w:sz w:val="24"/>
      <w:szCs w:val="24"/>
    </w:rPr>
  </w:style>
  <w:style w:type="paragraph" w:styleId="Heading1">
    <w:name w:val="heading 1"/>
    <w:basedOn w:val="Normal"/>
    <w:next w:val="Normal"/>
    <w:qFormat/>
    <w:rsid w:val="00B43249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B43249"/>
    <w:rPr>
      <w:vertAlign w:val="superscript"/>
    </w:rPr>
  </w:style>
  <w:style w:type="paragraph" w:customStyle="1" w:styleId="indented">
    <w:name w:val="indented"/>
    <w:basedOn w:val="Normal"/>
    <w:qFormat/>
    <w:rsid w:val="00B43249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B43249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B43249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B43249"/>
  </w:style>
  <w:style w:type="paragraph" w:customStyle="1" w:styleId="rightaligned">
    <w:name w:val="right_aligned"/>
    <w:basedOn w:val="Normal"/>
    <w:qFormat/>
    <w:rsid w:val="00B43249"/>
    <w:pPr>
      <w:jc w:val="right"/>
    </w:pPr>
  </w:style>
  <w:style w:type="paragraph" w:customStyle="1" w:styleId="centeraligned">
    <w:name w:val="center_aligned"/>
    <w:basedOn w:val="Normal"/>
    <w:qFormat/>
    <w:rsid w:val="00B43249"/>
    <w:pPr>
      <w:jc w:val="center"/>
    </w:pPr>
  </w:style>
  <w:style w:type="paragraph" w:customStyle="1" w:styleId="justify">
    <w:name w:val="justify"/>
    <w:basedOn w:val="Normal"/>
    <w:qFormat/>
    <w:rsid w:val="00B43249"/>
    <w:pPr>
      <w:jc w:val="both"/>
    </w:pPr>
  </w:style>
  <w:style w:type="paragraph" w:customStyle="1" w:styleId="Header1">
    <w:name w:val="Header1"/>
    <w:basedOn w:val="Normal"/>
    <w:qFormat/>
    <w:rsid w:val="00B43249"/>
    <w:pPr>
      <w:ind w:right="5000"/>
    </w:pPr>
  </w:style>
  <w:style w:type="paragraph" w:customStyle="1" w:styleId="heading11">
    <w:name w:val="heading 11"/>
    <w:basedOn w:val="Normal"/>
    <w:qFormat/>
    <w:rsid w:val="00B43249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B43249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B43249"/>
    <w:pPr>
      <w:spacing w:after="200"/>
      <w:jc w:val="center"/>
    </w:pPr>
    <w:rPr>
      <w:b/>
      <w:bCs/>
    </w:rPr>
  </w:style>
  <w:style w:type="table" w:customStyle="1" w:styleId="89ba7d17">
    <w:name w:val="89ba7d17"/>
    <w:uiPriority w:val="99"/>
    <w:qFormat/>
    <w:rsid w:val="00B432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7f5a0c">
    <w:name w:val="187f5a0c"/>
    <w:uiPriority w:val="99"/>
    <w:qFormat/>
    <w:rsid w:val="00B43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2">
    <w:name w:val="pStyle2"/>
    <w:qFormat/>
    <w:rsid w:val="00B43249"/>
    <w:pPr>
      <w:ind w:firstLine="720"/>
      <w:jc w:val="both"/>
    </w:pPr>
  </w:style>
  <w:style w:type="paragraph" w:customStyle="1" w:styleId="pStyle3">
    <w:name w:val="pStyle3"/>
    <w:qFormat/>
    <w:rsid w:val="00B43249"/>
    <w:pPr>
      <w:spacing w:line="276" w:lineRule="auto"/>
      <w:jc w:val="center"/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B43249"/>
    <w:pPr>
      <w:ind w:left="720"/>
      <w:contextualSpacing/>
    </w:pPr>
    <w:rPr>
      <w:rFonts w:ascii="Calibri" w:eastAsia="Calibri" w:hAnsi="Calibri"/>
    </w:rPr>
  </w:style>
  <w:style w:type="paragraph" w:customStyle="1" w:styleId="pStyle">
    <w:name w:val="pStyle"/>
    <w:qFormat/>
    <w:rsid w:val="00B43249"/>
    <w:pPr>
      <w:jc w:val="both"/>
    </w:pPr>
  </w:style>
  <w:style w:type="paragraph" w:styleId="BalloonText">
    <w:name w:val="Balloon Text"/>
    <w:basedOn w:val="Normal"/>
    <w:link w:val="BalloonTextChar"/>
    <w:rsid w:val="00C22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cp:lastPrinted>2023-03-10T11:35:00Z</cp:lastPrinted>
  <dcterms:created xsi:type="dcterms:W3CDTF">2023-03-10T13:44:00Z</dcterms:created>
  <dcterms:modified xsi:type="dcterms:W3CDTF">2023-03-10T13:45:00Z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