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55c075e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0"/>
        <w:gridCol w:w="8503"/>
      </w:tblGrid>
      <w:tr w:rsidR="00196A00">
        <w:trPr>
          <w:trHeight w:val="14"/>
        </w:trPr>
        <w:tc>
          <w:tcPr>
            <w:tcW w:w="1700" w:type="dxa"/>
          </w:tcPr>
          <w:p w:rsidR="00196A00" w:rsidRDefault="008D6D0F">
            <w:pPr>
              <w:pStyle w:val="leftaligned"/>
            </w:pPr>
            <w:r>
              <w:rPr>
                <w:noProof/>
              </w:rPr>
              <w:drawing>
                <wp:inline distT="0" distB="0" distL="114300" distR="114300">
                  <wp:extent cx="496570" cy="971550"/>
                  <wp:effectExtent l="0" t="0" r="177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7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 w:rsidR="00196A00" w:rsidRDefault="008D6D0F">
            <w:pPr>
              <w:pStyle w:val="rightaligned"/>
            </w:pPr>
            <w:r>
              <w:rPr>
                <w:noProof/>
              </w:rPr>
              <w:drawing>
                <wp:inline distT="0" distB="0" distL="114300" distR="114300">
                  <wp:extent cx="1619885" cy="431800"/>
                  <wp:effectExtent l="0" t="0" r="1841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A00" w:rsidRDefault="008D6D0F">
      <w:r>
        <w:rPr>
          <w:b/>
          <w:bCs/>
        </w:rPr>
        <w:t>РЕПУБЛИКА СРБИЈА</w:t>
      </w:r>
    </w:p>
    <w:p w:rsidR="00196A00" w:rsidRDefault="008D6D0F">
      <w:r>
        <w:rPr>
          <w:b/>
          <w:bCs/>
        </w:rPr>
        <w:t>ЈАВНИ ИЗВРШИТЕЉ ДР ЖАРКО ДИМИТРИЈЕВИЋ</w:t>
      </w:r>
    </w:p>
    <w:p w:rsidR="00196A00" w:rsidRDefault="008D6D0F">
      <w:r>
        <w:rPr>
          <w:b/>
          <w:bCs/>
        </w:rPr>
        <w:t>Ниш, Мачванска 1</w:t>
      </w:r>
    </w:p>
    <w:p w:rsidR="00196A00" w:rsidRDefault="008D6D0F">
      <w:pPr>
        <w:pStyle w:val="pStyle"/>
      </w:pPr>
      <w:r>
        <w:rPr>
          <w:b/>
          <w:sz w:val="24"/>
          <w:szCs w:val="24"/>
        </w:rPr>
        <w:t>Број предмета: ИИ 382/22</w:t>
      </w:r>
    </w:p>
    <w:p w:rsidR="00196A00" w:rsidRDefault="008D6D0F">
      <w:pPr>
        <w:pStyle w:val="pStyle"/>
      </w:pPr>
      <w:r>
        <w:rPr>
          <w:b/>
          <w:sz w:val="24"/>
          <w:szCs w:val="24"/>
        </w:rPr>
        <w:t>Идент. број предмета: 94-01-00382-22-0025</w:t>
      </w:r>
    </w:p>
    <w:p w:rsidR="00196A00" w:rsidRDefault="008D6D0F">
      <w:pPr>
        <w:pStyle w:val="pStyle"/>
      </w:pPr>
      <w:r>
        <w:rPr>
          <w:b/>
          <w:sz w:val="24"/>
          <w:szCs w:val="24"/>
        </w:rPr>
        <w:t xml:space="preserve">Дана: 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.01.2023. године</w:t>
      </w:r>
    </w:p>
    <w:p w:rsidR="00196A00" w:rsidRDefault="00196A00"/>
    <w:p w:rsidR="00196A00" w:rsidRDefault="008D6D0F">
      <w:pPr>
        <w:pStyle w:val="pStyle2"/>
      </w:pPr>
      <w:r>
        <w:rPr>
          <w:sz w:val="24"/>
          <w:szCs w:val="24"/>
        </w:rPr>
        <w:t xml:space="preserve">ЈАВНИ ИЗВРШИТЕЉ др Жарко Димитријевић, у извршном предмету </w:t>
      </w:r>
    </w:p>
    <w:p w:rsidR="00196A00" w:rsidRDefault="008D6D0F">
      <w:pPr>
        <w:pStyle w:val="pStyle2"/>
      </w:pPr>
      <w:r>
        <w:rPr>
          <w:b/>
          <w:sz w:val="24"/>
          <w:szCs w:val="24"/>
        </w:rPr>
        <w:t xml:space="preserve">Извршног повериоца: Видан Вучковић, Ниш, ул. Расадник бр. 15/10, ЈМБГ 1712933732316, број рачуна 200-0000008564515-31 који се води код банке БАНКА ПОШТАНСКА ШТЕДИОНИЦА А.Д. БЕОГРАД, </w:t>
      </w:r>
      <w:r>
        <w:rPr>
          <w:sz w:val="24"/>
          <w:szCs w:val="24"/>
        </w:rPr>
        <w:t xml:space="preserve">кога заступа адв. Дејан Живковић, Ниш, Мачванска  бр. 18,  по пуномоћју у </w:t>
      </w:r>
      <w:r>
        <w:rPr>
          <w:sz w:val="24"/>
          <w:szCs w:val="24"/>
        </w:rPr>
        <w:t xml:space="preserve">списима предмета против </w:t>
      </w:r>
    </w:p>
    <w:p w:rsidR="00196A00" w:rsidRDefault="008D6D0F" w:rsidP="003526AE">
      <w:pPr>
        <w:pStyle w:val="indented"/>
        <w:ind w:firstLineChars="308" w:firstLine="742"/>
      </w:pPr>
      <w:r>
        <w:rPr>
          <w:b/>
        </w:rPr>
        <w:t>Извршног дужника: Немања Јанковић, Орљане, ЈМБГ 1304990730027, који је власник НЕМАЊА ЈАНКОВИЋ ПР ЛИМАРСКО ГРАЂЕВИНСКА РАДЊА ЛИМ КОНСТРУКЦИЈЕ ОРЉАНЕ, Орљане, МБ 62750375, ПИБ 107448537, број рачуна 265-4050310000022-74 који се води</w:t>
      </w:r>
      <w:r>
        <w:rPr>
          <w:b/>
        </w:rPr>
        <w:t xml:space="preserve"> код банке RAIFFEISEN БАНКА А.Д. БЕОГРАД, ИД (31П. бр. 17148/2015) </w:t>
      </w:r>
      <w:r>
        <w:t>ради спровођења извршења одређеног Решењем о извршењу Основног суда у Нишу 5Ии-3180/2022 од 14.04.2022. године</w:t>
      </w:r>
      <w:r>
        <w:t xml:space="preserve">, </w:t>
      </w:r>
      <w:r>
        <w:t>у складу са члановима 236., 237., 238., 241., 242. и 245. ЗИО ("Сл. гласник Р</w:t>
      </w:r>
      <w:r>
        <w:t>С", бр. 106/2015, 106/2016 - аутентично тумачење, 113/2017 - аутентично тумачење и 54/2019)</w:t>
      </w:r>
      <w:r>
        <w:t>,</w:t>
      </w:r>
      <w:r>
        <w:t>20</w:t>
      </w:r>
      <w:r>
        <w:t>.01.2023. године, доноси</w:t>
      </w:r>
    </w:p>
    <w:p w:rsidR="00196A00" w:rsidRDefault="00196A00"/>
    <w:p w:rsidR="00196A00" w:rsidRDefault="008D6D0F">
      <w:pPr>
        <w:widowControl w:val="0"/>
        <w:suppressAutoHyphens/>
        <w:jc w:val="center"/>
        <w:rPr>
          <w:rFonts w:eastAsia="Lucida Sans Unicode"/>
          <w:b/>
          <w:bCs/>
          <w:lang w:eastAsia="sr-Latn-CS"/>
        </w:rPr>
      </w:pPr>
      <w:r>
        <w:rPr>
          <w:rFonts w:eastAsia="Lucida Sans Unicode"/>
          <w:b/>
          <w:bCs/>
          <w:lang w:eastAsia="sr-Latn-CS"/>
        </w:rPr>
        <w:t>ЗАКЉУЧАК О ПРОДАЈИ НА ПРВОМ ЕЛЕКТРОНСКОМ ЈАВНОМ НАДМЕТАЊУ</w:t>
      </w:r>
    </w:p>
    <w:p w:rsidR="00196A00" w:rsidRDefault="00196A00">
      <w:pPr>
        <w:widowControl w:val="0"/>
        <w:suppressAutoHyphens/>
        <w:jc w:val="center"/>
        <w:rPr>
          <w:rFonts w:eastAsia="Lucida Sans Unicode"/>
          <w:b/>
          <w:bCs/>
          <w:lang w:eastAsia="sr-Latn-CS"/>
        </w:rPr>
      </w:pPr>
    </w:p>
    <w:p w:rsidR="00196A00" w:rsidRDefault="00196A00">
      <w:pPr>
        <w:widowControl w:val="0"/>
        <w:suppressAutoHyphens/>
        <w:jc w:val="center"/>
        <w:rPr>
          <w:rFonts w:eastAsia="Lucida Sans Unicode"/>
          <w:b/>
          <w:bCs/>
          <w:lang w:eastAsia="sr-Latn-CS"/>
        </w:rPr>
      </w:pPr>
    </w:p>
    <w:p w:rsidR="00196A00" w:rsidRDefault="008D6D0F">
      <w:pPr>
        <w:widowControl w:val="0"/>
        <w:suppressAutoHyphens/>
        <w:ind w:firstLine="708"/>
        <w:jc w:val="both"/>
        <w:rPr>
          <w:rFonts w:eastAsia="Lucida Sans Unicode"/>
          <w:lang w:eastAsia="sr-Latn-CS"/>
        </w:rPr>
      </w:pPr>
      <w:r>
        <w:rPr>
          <w:rFonts w:eastAsia="Lucida Sans Unicode"/>
          <w:lang w:eastAsia="sr-Latn-CS"/>
        </w:rPr>
        <w:t>Одређује се</w:t>
      </w:r>
      <w:r>
        <w:rPr>
          <w:rFonts w:eastAsia="Lucida Sans Unicode"/>
          <w:b/>
          <w:bCs/>
          <w:lang w:eastAsia="sr-Latn-CS"/>
        </w:rPr>
        <w:t xml:space="preserve"> ПРВА ПРОДАЈА</w:t>
      </w:r>
      <w:r>
        <w:rPr>
          <w:rFonts w:eastAsia="Lucida Sans Unicode"/>
          <w:lang w:eastAsia="sr-Latn-CS"/>
        </w:rPr>
        <w:t xml:space="preserve"> покретних</w:t>
      </w:r>
      <w:r>
        <w:rPr>
          <w:rFonts w:eastAsia="Lucida Sans Unicode"/>
          <w:lang w:val="sr-Latn-CS" w:eastAsia="sr-Latn-CS"/>
        </w:rPr>
        <w:t xml:space="preserve"> ствари извршног дужника пописан</w:t>
      </w:r>
      <w:r>
        <w:rPr>
          <w:rFonts w:eastAsia="Lucida Sans Unicode"/>
          <w:lang w:eastAsia="sr-Latn-CS"/>
        </w:rPr>
        <w:t xml:space="preserve">ихдана </w:t>
      </w:r>
      <w:r>
        <w:rPr>
          <w:rFonts w:eastAsia="Lucida Sans Unicode"/>
          <w:lang w:eastAsia="sr-Latn-CS"/>
        </w:rPr>
        <w:t xml:space="preserve">14.11.2022. </w:t>
      </w:r>
      <w:r>
        <w:rPr>
          <w:rFonts w:eastAsia="Lucida Sans Unicode"/>
          <w:lang w:eastAsia="sr-Latn-CS"/>
        </w:rPr>
        <w:t>констатовано записни</w:t>
      </w:r>
      <w:r>
        <w:rPr>
          <w:rFonts w:eastAsia="Lucida Sans Unicode"/>
          <w:lang w:eastAsia="sr-Latn-CS"/>
        </w:rPr>
        <w:t>ком</w:t>
      </w:r>
      <w:r>
        <w:rPr>
          <w:rFonts w:eastAsia="Lucida Sans Unicode"/>
          <w:lang w:eastAsia="sr-Latn-CS"/>
        </w:rPr>
        <w:t xml:space="preserve"> ИИ 382/22 </w:t>
      </w:r>
      <w:r>
        <w:rPr>
          <w:rFonts w:eastAsia="Lucida Sans Unicode"/>
          <w:lang w:eastAsia="sr-Latn-CS"/>
        </w:rPr>
        <w:t>од</w:t>
      </w:r>
      <w:r>
        <w:rPr>
          <w:rFonts w:eastAsia="Lucida Sans Unicode"/>
          <w:lang w:eastAsia="sr-Latn-CS"/>
        </w:rPr>
        <w:t xml:space="preserve"> 14.11.2022. године </w:t>
      </w:r>
      <w:r>
        <w:rPr>
          <w:rFonts w:eastAsia="Lucida Sans Unicode"/>
          <w:lang w:eastAsia="sr-Latn-CS"/>
        </w:rPr>
        <w:t>чија је вредност процењена записником</w:t>
      </w:r>
      <w:r>
        <w:rPr>
          <w:rFonts w:eastAsia="Lucida Sans Unicode"/>
          <w:lang w:eastAsia="sr-Latn-CS"/>
        </w:rPr>
        <w:t xml:space="preserve"> ИИ 382/22 од 16.01.2023. године </w:t>
      </w:r>
      <w:r>
        <w:rPr>
          <w:rFonts w:eastAsia="Lucida Sans Unicode"/>
          <w:lang w:eastAsia="sr-Latn-CS"/>
        </w:rPr>
        <w:t>и то:</w:t>
      </w:r>
    </w:p>
    <w:p w:rsidR="00196A00" w:rsidRDefault="00196A00"/>
    <w:p w:rsidR="00196A00" w:rsidRDefault="008D6D0F">
      <w:pPr>
        <w:jc w:val="both"/>
      </w:pPr>
      <w:r>
        <w:t>1.</w:t>
      </w:r>
      <w:r>
        <w:t xml:space="preserve">Путничко возило марке “ MITSUBISHI LANCER SALOON 1.6 SD FUK”  рег.ознака: NI322-CO, </w:t>
      </w:r>
      <w:r>
        <w:rPr>
          <w:lang/>
        </w:rPr>
        <w:t>број шасије:</w:t>
      </w:r>
      <w:r>
        <w:t xml:space="preserve"> JMBSNCS3A4U004369, година производње: 2005, процењује се на износ од 220.000,00 динара.</w:t>
      </w:r>
    </w:p>
    <w:p w:rsidR="00196A00" w:rsidRDefault="00196A00">
      <w:bookmarkStart w:id="0" w:name="_GoBack"/>
      <w:bookmarkEnd w:id="0"/>
    </w:p>
    <w:p w:rsidR="00196A00" w:rsidRDefault="008D6D0F">
      <w:pPr>
        <w:jc w:val="both"/>
      </w:pPr>
      <w:r>
        <w:t>На првом надметању почетна цена износи 70% од процењене вредности:</w:t>
      </w:r>
    </w:p>
    <w:p w:rsidR="00196A00" w:rsidRDefault="00196A00"/>
    <w:p w:rsidR="00196A00" w:rsidRDefault="008D6D0F">
      <w:pPr>
        <w:numPr>
          <w:ilvl w:val="0"/>
          <w:numId w:val="1"/>
        </w:numPr>
        <w:jc w:val="both"/>
      </w:pPr>
      <w:r>
        <w:t xml:space="preserve">Путничко возило марке “ MITSUBISHI LANCER SALOON 1.6 SD FUK”  рег.ознака: NI322-CO, </w:t>
      </w:r>
      <w:r>
        <w:rPr>
          <w:lang/>
        </w:rPr>
        <w:t>број шасије:</w:t>
      </w:r>
      <w:r>
        <w:t xml:space="preserve"> J</w:t>
      </w:r>
      <w:r>
        <w:t>MBSNCS3A4U004369, година производње: 2005, процењен на износ од 220.000,00 динара, почетна цена износи 154.000,00 динара.</w:t>
      </w:r>
    </w:p>
    <w:p w:rsidR="00196A00" w:rsidRDefault="00196A00">
      <w:pPr>
        <w:jc w:val="both"/>
      </w:pPr>
    </w:p>
    <w:p w:rsidR="00196A00" w:rsidRDefault="008D6D0F">
      <w:pPr>
        <w:ind w:firstLine="708"/>
        <w:jc w:val="both"/>
      </w:pPr>
      <w:r>
        <w:rPr>
          <w:b/>
        </w:rPr>
        <w:t>Прво електронско јавно надметање</w:t>
      </w:r>
      <w:r>
        <w:t xml:space="preserve"> одржаће се </w:t>
      </w:r>
      <w:r>
        <w:t>21</w:t>
      </w:r>
      <w:r>
        <w:t>.0</w:t>
      </w:r>
      <w:r>
        <w:t>2</w:t>
      </w:r>
      <w:r>
        <w:t>.202</w:t>
      </w:r>
      <w:r>
        <w:t>3</w:t>
      </w:r>
      <w:r>
        <w:t>. године, на порталу електронског јавног надметања, у периоду од 9 до 13 часова</w:t>
      </w:r>
      <w:r>
        <w:t>.</w:t>
      </w:r>
    </w:p>
    <w:p w:rsidR="00196A00" w:rsidRDefault="008D6D0F">
      <w:pPr>
        <w:ind w:firstLine="708"/>
        <w:jc w:val="both"/>
      </w:pPr>
      <w:r>
        <w:t xml:space="preserve">Време за давање понуда траје најдуже четири часа, у периоду од 9 до 13 часова. У случају да је једна понуда дата у последњих пет минута пре истека периода из става 2. овог члана, време трајања електронског јавног надметања се продужава за још пет минута </w:t>
      </w:r>
      <w:r>
        <w:t>од времена одређеног за окончање електронског јавног надметања. Поступак се понавља све док у последњих пет минута електронског јавног надметања не буде дата ниједна понуда, а најдуже до 15 часова, када се поступак електронског јавног надметања мора оконча</w:t>
      </w:r>
      <w:r>
        <w:t>ти.</w:t>
      </w:r>
    </w:p>
    <w:p w:rsidR="00196A00" w:rsidRDefault="008D6D0F">
      <w:pPr>
        <w:ind w:firstLine="708"/>
        <w:jc w:val="both"/>
      </w:pPr>
      <w:r>
        <w:t>Лицитациони корак на електронском јавном надметању износи 10% од почетне цене.</w:t>
      </w:r>
    </w:p>
    <w:p w:rsidR="00196A00" w:rsidRDefault="00196A00">
      <w:pPr>
        <w:jc w:val="both"/>
        <w:rPr>
          <w:sz w:val="16"/>
          <w:szCs w:val="16"/>
        </w:rPr>
      </w:pPr>
    </w:p>
    <w:p w:rsidR="00196A00" w:rsidRDefault="008D6D0F">
      <w:pPr>
        <w:jc w:val="center"/>
        <w:rPr>
          <w:sz w:val="16"/>
          <w:szCs w:val="16"/>
        </w:rPr>
      </w:pPr>
      <w:r>
        <w:lastRenderedPageBreak/>
        <w:t>III</w:t>
      </w:r>
    </w:p>
    <w:p w:rsidR="00196A00" w:rsidRDefault="008D6D0F">
      <w:pPr>
        <w:jc w:val="both"/>
      </w:pPr>
      <w:r>
        <w:tab/>
        <w:t>Право учешћа на електронском јавном надметању имају лица која су регистровани корисници на порталу електронског јавног надметања и која положе јемство у висини од 15 %</w:t>
      </w:r>
      <w:r>
        <w:t xml:space="preserve"> од процењене вредности најкасније два дана пре одржавања електронског јавног надметања.</w:t>
      </w:r>
    </w:p>
    <w:p w:rsidR="00196A00" w:rsidRDefault="008D6D0F">
      <w:pPr>
        <w:jc w:val="both"/>
      </w:pPr>
      <w:r>
        <w:tab/>
        <w:t>Јемство се полаже у новцу уплатом на рачун Министарства правде који је објављен на интернет страници портала електронске продаје, најкасније два дана пред одржавања ј</w:t>
      </w:r>
      <w:r>
        <w:t>авног надметања, а лицима које уплату јемства изврше након рока, ускратиће се учествовање на јавном надметању.</w:t>
      </w:r>
    </w:p>
    <w:p w:rsidR="00196A00" w:rsidRDefault="008D6D0F" w:rsidP="003526AE">
      <w:pPr>
        <w:pStyle w:val="ListParagraph1"/>
        <w:ind w:firstLineChars="1709" w:firstLine="410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IV</w:t>
      </w:r>
    </w:p>
    <w:p w:rsidR="00196A00" w:rsidRDefault="008D6D0F">
      <w:pPr>
        <w:ind w:firstLine="708"/>
        <w:jc w:val="both"/>
      </w:pPr>
      <w:r>
        <w:rPr>
          <w:lang w:val="sr-Latn-CS"/>
        </w:rPr>
        <w:t xml:space="preserve">Понуђач са највећом понудом дужан је да плати цену за покретну ствар </w:t>
      </w:r>
      <w:r>
        <w:t>у року од 5 радних дана од</w:t>
      </w:r>
      <w:r>
        <w:rPr>
          <w:lang w:val="sr-Latn-CS"/>
        </w:rPr>
        <w:t xml:space="preserve"> објављивања резултата јавног надметања,</w:t>
      </w:r>
      <w:r>
        <w:t xml:space="preserve"> на нам</w:t>
      </w:r>
      <w:r>
        <w:t xml:space="preserve">енски рачун Јавног извршитеља број 160-406052-46, са позивом на број </w:t>
      </w:r>
      <w:r>
        <w:rPr>
          <w:rFonts w:eastAsia="Lucida Sans Unicode"/>
          <w:lang w:eastAsia="sr-Latn-CS"/>
        </w:rPr>
        <w:t>И.И</w:t>
      </w:r>
      <w:r>
        <w:rPr>
          <w:rFonts w:eastAsia="Lucida Sans Unicode"/>
          <w:lang w:eastAsia="sr-Latn-CS"/>
        </w:rPr>
        <w:t xml:space="preserve"> 382/2022</w:t>
      </w:r>
      <w:r>
        <w:t>,</w:t>
      </w:r>
      <w:r>
        <w:rPr>
          <w:lang w:val="sr-Latn-CS"/>
        </w:rPr>
        <w:t xml:space="preserve"> а ако</w:t>
      </w:r>
      <w:r>
        <w:t xml:space="preserve"> најповољнији</w:t>
      </w:r>
      <w:r>
        <w:rPr>
          <w:lang w:val="sr-Latn-CS"/>
        </w:rPr>
        <w:t xml:space="preserve"> понуђач </w:t>
      </w:r>
      <w:r>
        <w:t>с јавног надметања не плати понуђену цену у року, закључком се оглашава да је продаја без дејства према њему и ствар додељује другом по реду понуд</w:t>
      </w:r>
      <w:r>
        <w:t>иоцу уз одређивање рока за плаћање понуђене цене и тако редом док се не исцрпе сви понудиоци са списка из закључка о додељивању ствари, а све у складу са чланом 241. ставом 1. Закона о извршењу и обезбеђењу.</w:t>
      </w:r>
    </w:p>
    <w:p w:rsidR="00196A00" w:rsidRDefault="00196A00">
      <w:pPr>
        <w:ind w:firstLine="708"/>
        <w:jc w:val="both"/>
        <w:rPr>
          <w:sz w:val="16"/>
          <w:szCs w:val="16"/>
        </w:rPr>
      </w:pPr>
    </w:p>
    <w:p w:rsidR="00196A00" w:rsidRDefault="008D6D0F">
      <w:pPr>
        <w:ind w:left="4200" w:firstLine="700"/>
        <w:jc w:val="both"/>
        <w:rPr>
          <w:sz w:val="16"/>
          <w:szCs w:val="16"/>
        </w:rPr>
      </w:pPr>
      <w:r>
        <w:t>V</w:t>
      </w:r>
    </w:p>
    <w:p w:rsidR="00196A00" w:rsidRDefault="008D6D0F">
      <w:pPr>
        <w:ind w:firstLine="720"/>
        <w:jc w:val="both"/>
        <w:rPr>
          <w:lang w:val="sr-Latn-CS"/>
        </w:rPr>
      </w:pPr>
      <w:r>
        <w:rPr>
          <w:lang w:val="sr-Latn-CS"/>
        </w:rPr>
        <w:t>У случају да ниједан од понуђача са одговарај</w:t>
      </w:r>
      <w:r>
        <w:rPr>
          <w:lang w:val="sr-Latn-CS"/>
        </w:rPr>
        <w:t xml:space="preserve">ућом понудом не уплати цену </w:t>
      </w:r>
      <w:r>
        <w:t>у остављеном рокуЈавни и</w:t>
      </w:r>
      <w:r>
        <w:rPr>
          <w:lang w:val="sr-Latn-CS"/>
        </w:rPr>
        <w:t xml:space="preserve">звршитељ ће поступити у складу са чланом </w:t>
      </w:r>
      <w:r>
        <w:t>242.</w:t>
      </w:r>
      <w:r>
        <w:rPr>
          <w:lang w:val="sr-Latn-CS"/>
        </w:rPr>
        <w:t xml:space="preserve"> Закона о извршењу и обезбеђењу.</w:t>
      </w:r>
    </w:p>
    <w:p w:rsidR="00196A00" w:rsidRDefault="00196A00">
      <w:pPr>
        <w:jc w:val="both"/>
        <w:rPr>
          <w:sz w:val="16"/>
          <w:szCs w:val="16"/>
          <w:lang/>
        </w:rPr>
      </w:pPr>
    </w:p>
    <w:p w:rsidR="00196A00" w:rsidRDefault="008D6D0F" w:rsidP="003526AE">
      <w:pPr>
        <w:ind w:left="720" w:firstLineChars="1759" w:firstLine="4222"/>
        <w:jc w:val="both"/>
        <w:rPr>
          <w:sz w:val="16"/>
          <w:szCs w:val="16"/>
          <w:lang/>
        </w:rPr>
      </w:pPr>
      <w:r>
        <w:t>VI</w:t>
      </w:r>
    </w:p>
    <w:p w:rsidR="00196A00" w:rsidRDefault="008D6D0F">
      <w:pPr>
        <w:ind w:firstLine="720"/>
        <w:jc w:val="both"/>
      </w:pPr>
      <w:r>
        <w:t>Извршни поверилац и заложни поверилац не полажу јемство ако њихова потраживања досежу износ јемства и ако би, с обзиром на</w:t>
      </w:r>
      <w:r>
        <w:t xml:space="preserve"> њихов редослед намирења и процењену вредност непокретности, износ јемства могао да се намири из продајне цене.</w:t>
      </w:r>
    </w:p>
    <w:p w:rsidR="00196A00" w:rsidRDefault="00196A00">
      <w:pPr>
        <w:ind w:firstLine="720"/>
        <w:jc w:val="both"/>
        <w:rPr>
          <w:sz w:val="16"/>
          <w:szCs w:val="16"/>
        </w:rPr>
      </w:pPr>
    </w:p>
    <w:p w:rsidR="00196A00" w:rsidRDefault="008D6D0F">
      <w:pPr>
        <w:jc w:val="both"/>
        <w:rPr>
          <w:sz w:val="16"/>
          <w:szCs w:val="16"/>
        </w:rPr>
      </w:pPr>
      <w:r>
        <w:tab/>
      </w:r>
      <w:r>
        <w:tab/>
        <w:t xml:space="preserve">                                                          VII</w:t>
      </w:r>
    </w:p>
    <w:p w:rsidR="00196A00" w:rsidRDefault="008D6D0F">
      <w:pPr>
        <w:ind w:firstLine="708"/>
        <w:jc w:val="both"/>
      </w:pPr>
      <w:r>
        <w:t>Купац покретних ствари не може бити, ни на јавном надметању, ни непосредном пог</w:t>
      </w:r>
      <w:r>
        <w:t>одбом, извршни дужник, јавни извршитељ, заменик јавног извршитеља, помоћник јавног извршитеља или друго лице запослено код јавног извршитеља, свако друго лице које службено учествује у поступку, нити лице које је њихов крвни сродник у правој линији а у поб</w:t>
      </w:r>
      <w:r>
        <w:t>очној линији до четвртог степена сродства, супружник, ванбрачни партнер или тазбински сродник до другог степена или старатељ, усвојитељ, усвојеник или хранитељ.</w:t>
      </w:r>
      <w:r>
        <w:tab/>
      </w:r>
    </w:p>
    <w:p w:rsidR="00196A00" w:rsidRDefault="00196A00">
      <w:pPr>
        <w:ind w:firstLine="708"/>
        <w:jc w:val="both"/>
        <w:rPr>
          <w:sz w:val="16"/>
          <w:szCs w:val="16"/>
        </w:rPr>
      </w:pPr>
    </w:p>
    <w:p w:rsidR="00196A00" w:rsidRDefault="008D6D0F">
      <w:pPr>
        <w:jc w:val="both"/>
        <w:rPr>
          <w:sz w:val="16"/>
          <w:szCs w:val="16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t xml:space="preserve">                                                          VIII</w:t>
      </w:r>
    </w:p>
    <w:p w:rsidR="00196A00" w:rsidRDefault="008D6D0F">
      <w:pPr>
        <w:ind w:firstLine="708"/>
        <w:jc w:val="both"/>
      </w:pPr>
      <w:r>
        <w:rPr>
          <w:lang w:val="sr-Latn-CS"/>
        </w:rPr>
        <w:t>K</w:t>
      </w:r>
      <w:r>
        <w:t>упац ће преузети ствар на а</w:t>
      </w:r>
      <w:r>
        <w:t>дреси извршног дужника, уз договор са Јавним извршитељем.</w:t>
      </w:r>
    </w:p>
    <w:p w:rsidR="00196A00" w:rsidRDefault="008D6D0F">
      <w:pPr>
        <w:jc w:val="both"/>
        <w:rPr>
          <w:lang/>
        </w:rPr>
      </w:pPr>
      <w:r>
        <w:tab/>
      </w:r>
    </w:p>
    <w:p w:rsidR="00196A00" w:rsidRDefault="008D6D0F">
      <w:pPr>
        <w:jc w:val="center"/>
        <w:rPr>
          <w:sz w:val="16"/>
          <w:szCs w:val="16"/>
        </w:rPr>
      </w:pPr>
      <w:r>
        <w:t>IX</w:t>
      </w:r>
    </w:p>
    <w:p w:rsidR="00196A00" w:rsidRDefault="008D6D0F">
      <w:pPr>
        <w:ind w:firstLine="708"/>
        <w:jc w:val="both"/>
      </w:pPr>
      <w:r>
        <w:t xml:space="preserve">Слике пописаних ствари се могу видети у канцеларији Јавног извршитеља, на адреси Мачванска 1/2, Ниш сваког радног дана у времену од 08-16 часова, а исте ће бити доступне и на порталу Министарства правде </w:t>
      </w:r>
      <w:hyperlink r:id="rId9" w:history="1">
        <w:r>
          <w:rPr>
            <w:rStyle w:val="Hyperlink"/>
          </w:rPr>
          <w:t>www.eaukcija.</w:t>
        </w:r>
        <w:r>
          <w:rPr>
            <w:rStyle w:val="Hyperlink"/>
          </w:rPr>
          <w:t>sud.rs.</w:t>
        </w:r>
      </w:hyperlink>
    </w:p>
    <w:p w:rsidR="00196A00" w:rsidRDefault="00196A00">
      <w:pPr>
        <w:ind w:firstLine="708"/>
        <w:jc w:val="both"/>
        <w:rPr>
          <w:sz w:val="16"/>
          <w:szCs w:val="16"/>
        </w:rPr>
      </w:pPr>
    </w:p>
    <w:p w:rsidR="00196A00" w:rsidRDefault="008D6D0F">
      <w:pPr>
        <w:jc w:val="both"/>
        <w:rPr>
          <w:sz w:val="16"/>
          <w:szCs w:val="16"/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  <w:t>X</w:t>
      </w:r>
    </w:p>
    <w:p w:rsidR="00196A00" w:rsidRDefault="008D6D0F">
      <w:pPr>
        <w:pStyle w:val="pStyle2"/>
        <w:rPr>
          <w:sz w:val="24"/>
          <w:szCs w:val="24"/>
          <w:lang/>
        </w:rPr>
      </w:pPr>
      <w:r>
        <w:rPr>
          <w:sz w:val="24"/>
          <w:szCs w:val="24"/>
        </w:rPr>
        <w:t>Трошкови извршења падају на терет извршног дужника.</w:t>
      </w:r>
    </w:p>
    <w:p w:rsidR="00196A00" w:rsidRDefault="00196A00">
      <w:pPr>
        <w:jc w:val="both"/>
        <w:rPr>
          <w:sz w:val="16"/>
          <w:szCs w:val="16"/>
          <w:lang/>
        </w:rPr>
      </w:pPr>
    </w:p>
    <w:p w:rsidR="00196A00" w:rsidRDefault="008D6D0F">
      <w:pPr>
        <w:pStyle w:val="pStyle"/>
        <w:rPr>
          <w:sz w:val="22"/>
          <w:szCs w:val="22"/>
        </w:rPr>
      </w:pPr>
      <w:r>
        <w:rPr>
          <w:b/>
          <w:sz w:val="22"/>
          <w:szCs w:val="22"/>
        </w:rPr>
        <w:t xml:space="preserve">Поука о правном леку: </w:t>
      </w:r>
    </w:p>
    <w:p w:rsidR="00196A00" w:rsidRDefault="008D6D0F">
      <w:pPr>
        <w:pStyle w:val="pStyle"/>
        <w:rPr>
          <w:sz w:val="22"/>
          <w:szCs w:val="22"/>
        </w:rPr>
      </w:pPr>
      <w:r>
        <w:rPr>
          <w:sz w:val="22"/>
          <w:szCs w:val="22"/>
        </w:rPr>
        <w:t xml:space="preserve">Против овог Закључка нису </w:t>
      </w:r>
    </w:p>
    <w:p w:rsidR="00196A00" w:rsidRDefault="008D6D0F">
      <w:pPr>
        <w:jc w:val="both"/>
      </w:pPr>
      <w:r>
        <w:rPr>
          <w:sz w:val="22"/>
          <w:szCs w:val="22"/>
        </w:rPr>
        <w:t>дозвољени ни приговор ни жалба.</w:t>
      </w:r>
    </w:p>
    <w:tbl>
      <w:tblPr>
        <w:tblStyle w:val="9852a61a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9"/>
        <w:gridCol w:w="1133"/>
        <w:gridCol w:w="3401"/>
      </w:tblGrid>
      <w:tr w:rsidR="00196A00">
        <w:trPr>
          <w:trHeight w:val="14"/>
        </w:trPr>
        <w:tc>
          <w:tcPr>
            <w:tcW w:w="5669" w:type="dxa"/>
          </w:tcPr>
          <w:p w:rsidR="00196A00" w:rsidRDefault="00196A00">
            <w:pPr>
              <w:pStyle w:val="leftaligned"/>
            </w:pPr>
          </w:p>
        </w:tc>
        <w:tc>
          <w:tcPr>
            <w:tcW w:w="1133" w:type="dxa"/>
          </w:tcPr>
          <w:p w:rsidR="00196A00" w:rsidRDefault="00196A00">
            <w:pPr>
              <w:pStyle w:val="leftaligned"/>
            </w:pPr>
          </w:p>
        </w:tc>
        <w:tc>
          <w:tcPr>
            <w:tcW w:w="3401" w:type="dxa"/>
          </w:tcPr>
          <w:p w:rsidR="00196A00" w:rsidRDefault="008D6D0F">
            <w:pPr>
              <w:pStyle w:val="centeraligned"/>
            </w:pPr>
            <w:r>
              <w:rPr>
                <w:b/>
                <w:bCs/>
              </w:rPr>
              <w:t>ЈАВНИ ИЗВРШИТЕЉ</w:t>
            </w:r>
          </w:p>
          <w:p w:rsidR="00196A00" w:rsidRDefault="00196A00">
            <w:pPr>
              <w:pStyle w:val="centeraligned"/>
            </w:pPr>
          </w:p>
          <w:p w:rsidR="00196A00" w:rsidRDefault="008D6D0F">
            <w:pPr>
              <w:pStyle w:val="centeraligned"/>
            </w:pPr>
            <w:r>
              <w:t>__________________</w:t>
            </w:r>
          </w:p>
          <w:p w:rsidR="00196A00" w:rsidRDefault="008D6D0F">
            <w:pPr>
              <w:pStyle w:val="centeraligned"/>
            </w:pPr>
            <w:r>
              <w:t>др Жарко Димитријевић</w:t>
            </w:r>
          </w:p>
        </w:tc>
      </w:tr>
    </w:tbl>
    <w:p w:rsidR="00196A00" w:rsidRDefault="00196A00"/>
    <w:sectPr w:rsidR="00196A00" w:rsidSect="00196A00">
      <w:pgSz w:w="11905" w:h="16837"/>
      <w:pgMar w:top="873" w:right="873" w:bottom="873" w:left="87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D0F" w:rsidRDefault="008D6D0F" w:rsidP="00196A00">
      <w:r>
        <w:separator/>
      </w:r>
    </w:p>
  </w:endnote>
  <w:endnote w:type="continuationSeparator" w:id="1">
    <w:p w:rsidR="008D6D0F" w:rsidRDefault="008D6D0F" w:rsidP="00196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DejaVu Sans"/>
    <w:panose1 w:val="020B0602030504020204"/>
    <w:charset w:val="EE"/>
    <w:family w:val="swiss"/>
    <w:pitch w:val="default"/>
    <w:sig w:usb0="00000000" w:usb1="00000000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D0F" w:rsidRDefault="008D6D0F">
      <w:r>
        <w:separator/>
      </w:r>
    </w:p>
  </w:footnote>
  <w:footnote w:type="continuationSeparator" w:id="1">
    <w:p w:rsidR="008D6D0F" w:rsidRDefault="008D6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AF03DF"/>
    <w:multiLevelType w:val="singleLevel"/>
    <w:tmpl w:val="C3AF03D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A00"/>
    <w:rsid w:val="00196A00"/>
    <w:rsid w:val="003526AE"/>
    <w:rsid w:val="008D6D0F"/>
    <w:rsid w:val="5AFE0037"/>
    <w:rsid w:val="6F5F2E82"/>
    <w:rsid w:val="B4CFA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semiHidden="1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A00"/>
    <w:rPr>
      <w:sz w:val="24"/>
      <w:szCs w:val="24"/>
    </w:rPr>
  </w:style>
  <w:style w:type="paragraph" w:styleId="Heading1">
    <w:name w:val="heading 1"/>
    <w:basedOn w:val="Normal"/>
    <w:next w:val="Normal"/>
    <w:qFormat/>
    <w:rsid w:val="00196A00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qFormat/>
    <w:rsid w:val="00196A00"/>
    <w:rPr>
      <w:vertAlign w:val="superscript"/>
    </w:rPr>
  </w:style>
  <w:style w:type="character" w:styleId="Hyperlink">
    <w:name w:val="Hyperlink"/>
    <w:basedOn w:val="DefaultParagraphFont"/>
    <w:semiHidden/>
    <w:unhideWhenUsed/>
    <w:qFormat/>
    <w:rsid w:val="00196A00"/>
    <w:rPr>
      <w:color w:val="0000FF"/>
      <w:u w:val="single"/>
    </w:rPr>
  </w:style>
  <w:style w:type="paragraph" w:customStyle="1" w:styleId="indented">
    <w:name w:val="indented"/>
    <w:basedOn w:val="Normal"/>
    <w:qFormat/>
    <w:rsid w:val="00196A00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qFormat/>
    <w:rsid w:val="00196A00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qFormat/>
    <w:rsid w:val="00196A00"/>
    <w:pPr>
      <w:spacing w:before="100" w:after="100"/>
      <w:jc w:val="both"/>
    </w:pPr>
  </w:style>
  <w:style w:type="paragraph" w:customStyle="1" w:styleId="leftaligned">
    <w:name w:val="left_aligned"/>
    <w:basedOn w:val="Normal"/>
    <w:qFormat/>
    <w:rsid w:val="00196A00"/>
  </w:style>
  <w:style w:type="paragraph" w:customStyle="1" w:styleId="rightaligned">
    <w:name w:val="right_aligned"/>
    <w:basedOn w:val="Normal"/>
    <w:qFormat/>
    <w:rsid w:val="00196A00"/>
    <w:pPr>
      <w:jc w:val="right"/>
    </w:pPr>
  </w:style>
  <w:style w:type="paragraph" w:customStyle="1" w:styleId="centeraligned">
    <w:name w:val="center_aligned"/>
    <w:basedOn w:val="Normal"/>
    <w:qFormat/>
    <w:rsid w:val="00196A00"/>
    <w:pPr>
      <w:jc w:val="center"/>
    </w:pPr>
  </w:style>
  <w:style w:type="paragraph" w:customStyle="1" w:styleId="justify">
    <w:name w:val="justify"/>
    <w:basedOn w:val="Normal"/>
    <w:qFormat/>
    <w:rsid w:val="00196A00"/>
    <w:pPr>
      <w:jc w:val="both"/>
    </w:pPr>
  </w:style>
  <w:style w:type="paragraph" w:customStyle="1" w:styleId="Header1">
    <w:name w:val="Header1"/>
    <w:basedOn w:val="Normal"/>
    <w:qFormat/>
    <w:rsid w:val="00196A00"/>
    <w:pPr>
      <w:ind w:right="5000"/>
    </w:pPr>
  </w:style>
  <w:style w:type="paragraph" w:customStyle="1" w:styleId="heading11">
    <w:name w:val="heading 11"/>
    <w:basedOn w:val="Normal"/>
    <w:qFormat/>
    <w:rsid w:val="00196A00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qFormat/>
    <w:rsid w:val="00196A00"/>
    <w:pPr>
      <w:jc w:val="center"/>
    </w:pPr>
    <w:rPr>
      <w:b/>
      <w:bCs/>
    </w:rPr>
  </w:style>
  <w:style w:type="paragraph" w:customStyle="1" w:styleId="heading13">
    <w:name w:val="heading 13"/>
    <w:basedOn w:val="Normal"/>
    <w:qFormat/>
    <w:rsid w:val="00196A00"/>
    <w:pPr>
      <w:spacing w:after="200"/>
      <w:jc w:val="center"/>
    </w:pPr>
    <w:rPr>
      <w:b/>
      <w:bCs/>
    </w:rPr>
  </w:style>
  <w:style w:type="table" w:customStyle="1" w:styleId="255c075e">
    <w:name w:val="255c075e"/>
    <w:uiPriority w:val="99"/>
    <w:qFormat/>
    <w:rsid w:val="00196A0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852a61a">
    <w:name w:val="9852a61a"/>
    <w:uiPriority w:val="99"/>
    <w:qFormat/>
    <w:rsid w:val="00196A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">
    <w:name w:val="pStyle"/>
    <w:qFormat/>
    <w:rsid w:val="00196A00"/>
    <w:pPr>
      <w:jc w:val="both"/>
    </w:pPr>
  </w:style>
  <w:style w:type="paragraph" w:customStyle="1" w:styleId="pStyle2">
    <w:name w:val="pStyle2"/>
    <w:qFormat/>
    <w:rsid w:val="00196A00"/>
    <w:pPr>
      <w:ind w:firstLine="720"/>
      <w:jc w:val="both"/>
    </w:pPr>
  </w:style>
  <w:style w:type="paragraph" w:customStyle="1" w:styleId="ListParagraph1">
    <w:name w:val="List Paragraph1"/>
    <w:basedOn w:val="Normal"/>
    <w:uiPriority w:val="34"/>
    <w:qFormat/>
    <w:rsid w:val="00196A00"/>
    <w:pPr>
      <w:ind w:left="720"/>
      <w:contextualSpacing/>
    </w:pPr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352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2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aukcija.sud.rs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Gudici</cp:lastModifiedBy>
  <cp:revision>1</cp:revision>
  <dcterms:created xsi:type="dcterms:W3CDTF">2023-01-24T09:36:00Z</dcterms:created>
  <dcterms:modified xsi:type="dcterms:W3CDTF">2023-01-24T09:36:00Z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