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0afc854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805A37">
        <w:trPr>
          <w:trHeight w:val="14"/>
        </w:trPr>
        <w:tc>
          <w:tcPr>
            <w:tcW w:w="1700" w:type="dxa"/>
          </w:tcPr>
          <w:p w:rsidR="00805A37" w:rsidRDefault="00C23913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805A37" w:rsidRDefault="00C23913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A37" w:rsidRDefault="00C23913">
      <w:r>
        <w:rPr>
          <w:b/>
          <w:bCs/>
        </w:rPr>
        <w:t>РЕПУБЛИКА СРБИЈА</w:t>
      </w:r>
    </w:p>
    <w:p w:rsidR="00805A37" w:rsidRDefault="00C23913">
      <w:r>
        <w:rPr>
          <w:b/>
          <w:bCs/>
        </w:rPr>
        <w:t>ЈАВНИ ИЗВРШИТЕЉ ДР ЖАРКО ДИМИТРИЈЕВИЋ</w:t>
      </w:r>
    </w:p>
    <w:p w:rsidR="00805A37" w:rsidRDefault="00C23913">
      <w:pPr>
        <w:rPr>
          <w:b/>
          <w:bCs/>
        </w:rPr>
      </w:pPr>
      <w:r>
        <w:rPr>
          <w:b/>
          <w:bCs/>
        </w:rPr>
        <w:t>Ниш, Мачванска 1</w:t>
      </w:r>
    </w:p>
    <w:p w:rsidR="00805A37" w:rsidRDefault="00C23913">
      <w:pPr>
        <w:rPr>
          <w:b/>
          <w:bCs/>
        </w:rPr>
      </w:pPr>
      <w:r>
        <w:rPr>
          <w:b/>
          <w:bCs/>
        </w:rPr>
        <w:t>Пословни број: ИИ 452/22</w:t>
      </w:r>
    </w:p>
    <w:p w:rsidR="00805A37" w:rsidRDefault="00C23913">
      <w:pPr>
        <w:pStyle w:val="pStyle"/>
        <w:rPr>
          <w:b/>
          <w:bCs/>
        </w:rPr>
      </w:pPr>
      <w:r>
        <w:rPr>
          <w:b/>
          <w:sz w:val="24"/>
          <w:szCs w:val="24"/>
        </w:rPr>
        <w:t>Идент. број предмета: 50-01-00452-22-0025</w:t>
      </w:r>
    </w:p>
    <w:p w:rsidR="00805A37" w:rsidRDefault="00C23913">
      <w:r>
        <w:rPr>
          <w:b/>
          <w:bCs/>
        </w:rPr>
        <w:t xml:space="preserve">Дана </w:t>
      </w:r>
      <w:r>
        <w:rPr>
          <w:b/>
          <w:bCs/>
        </w:rPr>
        <w:t>16</w:t>
      </w:r>
      <w:r>
        <w:rPr>
          <w:b/>
          <w:bCs/>
        </w:rPr>
        <w:t>.</w:t>
      </w:r>
      <w:r>
        <w:rPr>
          <w:b/>
          <w:bCs/>
        </w:rPr>
        <w:t>01</w:t>
      </w:r>
      <w:r>
        <w:rPr>
          <w:b/>
          <w:bCs/>
        </w:rPr>
        <w:t>.202</w:t>
      </w:r>
      <w:r>
        <w:rPr>
          <w:b/>
          <w:bCs/>
        </w:rPr>
        <w:t>3</w:t>
      </w:r>
      <w:r>
        <w:rPr>
          <w:b/>
          <w:bCs/>
        </w:rPr>
        <w:t>. године</w:t>
      </w:r>
    </w:p>
    <w:p w:rsidR="00805A37" w:rsidRDefault="00805A37"/>
    <w:p w:rsidR="00805A37" w:rsidRDefault="00C23913">
      <w:pPr>
        <w:pStyle w:val="indented"/>
      </w:pPr>
      <w:r>
        <w:t xml:space="preserve">Јавни извршитељ др Жарко Димитријевић, поступајући у извршном поступку </w:t>
      </w:r>
    </w:p>
    <w:p w:rsidR="00805A37" w:rsidRDefault="00C23913">
      <w:pPr>
        <w:pStyle w:val="indented"/>
      </w:pPr>
      <w:r>
        <w:t xml:space="preserve">извршног повериоцa </w:t>
      </w:r>
      <w:r>
        <w:rPr>
          <w:b/>
          <w:bCs/>
        </w:rPr>
        <w:t>Љиљана Младеновић</w:t>
      </w:r>
      <w:r>
        <w:t xml:space="preserve">, </w:t>
      </w:r>
      <w:r>
        <w:rPr>
          <w:b/>
          <w:bCs/>
        </w:rPr>
        <w:t>Врање, ул. Филипа Филиповића бр. 31</w:t>
      </w:r>
      <w:r>
        <w:t xml:space="preserve">, </w:t>
      </w:r>
      <w:r>
        <w:rPr>
          <w:b/>
          <w:bCs/>
        </w:rPr>
        <w:t>ЈМБГ 2505962747010</w:t>
      </w:r>
      <w:r>
        <w:t>, број рачуна 265-400152-23 који се води код банке RAIFFEISEN БАНКА А.Д. БЕОГРАД, чији је пуномоћник адв. Милош Д. Младеновић, Врање, Цара Душана 7А, против</w:t>
      </w:r>
    </w:p>
    <w:p w:rsidR="00805A37" w:rsidRDefault="00C23913">
      <w:pPr>
        <w:ind w:firstLine="720"/>
        <w:jc w:val="both"/>
      </w:pPr>
      <w:r>
        <w:t>извршн</w:t>
      </w:r>
      <w:r>
        <w:t xml:space="preserve">ог дужника, </w:t>
      </w:r>
      <w:r>
        <w:rPr>
          <w:b/>
          <w:bCs/>
        </w:rPr>
        <w:t>Предраг Динчић</w:t>
      </w:r>
      <w:r>
        <w:t xml:space="preserve">, </w:t>
      </w:r>
      <w:r>
        <w:rPr>
          <w:b/>
          <w:bCs/>
        </w:rPr>
        <w:t>Мраморско брдо</w:t>
      </w:r>
      <w:r>
        <w:t xml:space="preserve">, </w:t>
      </w:r>
      <w:r>
        <w:rPr>
          <w:b/>
          <w:bCs/>
        </w:rPr>
        <w:t>ЈМБГ 1709968972033</w:t>
      </w:r>
      <w:r>
        <w:t>, број рачуна 205-90310043811-87 који се води код банке NLB Komercijalna banka AD Beograd, број рачуна 205-90320061060-40 који се води код банке NLB Komercijalna banka AD Beograd, ради спровођењ</w:t>
      </w:r>
      <w:r>
        <w:t>а извршења одређеног Решењем о извршењу Основног суда у Нишу 3 Ии-4431/2022 од 19.05.2022. године, у складу са члановима 236., 237., 238., 241., 242. и 245. ЗИО ("Сл. гласник РС", бр. 106/2015, 106/2016 - аутентично тумачење, 113/2017 - аутентично тумачење</w:t>
      </w:r>
      <w:r>
        <w:t xml:space="preserve"> и 54/2019), доноси дана </w:t>
      </w:r>
      <w:r>
        <w:t>16</w:t>
      </w:r>
      <w:r>
        <w:rPr>
          <w:lang/>
        </w:rPr>
        <w:t>.</w:t>
      </w:r>
      <w:r>
        <w:t>01</w:t>
      </w:r>
      <w:r>
        <w:t>.202</w:t>
      </w:r>
      <w:r>
        <w:t xml:space="preserve">3. </w:t>
      </w:r>
      <w:r>
        <w:t>.године следећи:</w:t>
      </w:r>
    </w:p>
    <w:p w:rsidR="00805A37" w:rsidRDefault="00805A37">
      <w:pPr>
        <w:widowControl w:val="0"/>
        <w:suppressAutoHyphens/>
        <w:jc w:val="both"/>
        <w:rPr>
          <w:rFonts w:eastAsia="Lucida Sans Unicode"/>
          <w:sz w:val="16"/>
          <w:szCs w:val="16"/>
          <w:lang w:eastAsia="sr-Latn-CS"/>
        </w:rPr>
      </w:pPr>
    </w:p>
    <w:p w:rsidR="00805A37" w:rsidRDefault="00C23913">
      <w:pPr>
        <w:widowControl w:val="0"/>
        <w:suppressAutoHyphens/>
        <w:jc w:val="center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ЗАКЉУЧАК О ПРОДАЈИ НА ПРВОМ ЕЛЕКТРОНСКОМ ЈАВНОМ НАДМЕТАЊУ</w:t>
      </w:r>
    </w:p>
    <w:p w:rsidR="00805A37" w:rsidRDefault="00805A37">
      <w:pPr>
        <w:widowControl w:val="0"/>
        <w:suppressAutoHyphens/>
        <w:jc w:val="both"/>
        <w:rPr>
          <w:rFonts w:eastAsia="Lucida Sans Unicode"/>
          <w:sz w:val="16"/>
          <w:szCs w:val="16"/>
          <w:lang w:eastAsia="sr-Latn-CS"/>
        </w:rPr>
      </w:pPr>
    </w:p>
    <w:p w:rsidR="00805A37" w:rsidRDefault="00C23913">
      <w:pPr>
        <w:widowControl w:val="0"/>
        <w:suppressAutoHyphens/>
        <w:jc w:val="center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I</w:t>
      </w:r>
    </w:p>
    <w:p w:rsidR="00805A37" w:rsidRDefault="00C23913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 xml:space="preserve">Одређује се </w:t>
      </w:r>
      <w:r>
        <w:rPr>
          <w:rFonts w:eastAsia="Lucida Sans Unicode"/>
          <w:b/>
          <w:bCs/>
          <w:lang w:eastAsia="sr-Latn-CS"/>
        </w:rPr>
        <w:t>ДРУГА</w:t>
      </w:r>
      <w:r>
        <w:rPr>
          <w:rFonts w:eastAsia="Lucida Sans Unicode"/>
          <w:b/>
          <w:bCs/>
          <w:lang w:eastAsia="sr-Latn-CS"/>
        </w:rPr>
        <w:t xml:space="preserve"> ПРОДАЈА</w:t>
      </w:r>
      <w:r>
        <w:rPr>
          <w:rFonts w:eastAsia="Lucida Sans Unicode"/>
          <w:lang w:eastAsia="sr-Latn-CS"/>
        </w:rPr>
        <w:t xml:space="preserve">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03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11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 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 xml:space="preserve"> И.И</w:t>
      </w:r>
      <w:r>
        <w:rPr>
          <w:rFonts w:eastAsia="Lucida Sans Unicode"/>
          <w:lang w:eastAsia="sr-Latn-CS"/>
        </w:rPr>
        <w:t>452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03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11</w:t>
      </w:r>
      <w:r>
        <w:rPr>
          <w:rFonts w:eastAsia="Lucida Sans Unicode"/>
          <w:lang w:eastAsia="sr-Latn-CS"/>
        </w:rPr>
        <w:t>.2022. године,</w:t>
      </w:r>
      <w:r>
        <w:rPr>
          <w:rFonts w:eastAsia="Lucida Sans Unicode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lang w:eastAsia="sr-Latn-CS"/>
        </w:rPr>
        <w:t xml:space="preserve"> ИИ </w:t>
      </w:r>
      <w:r>
        <w:rPr>
          <w:rFonts w:eastAsia="Lucida Sans Unicode"/>
          <w:lang w:eastAsia="sr-Latn-CS"/>
        </w:rPr>
        <w:t>452</w:t>
      </w:r>
      <w:r>
        <w:rPr>
          <w:rFonts w:eastAsia="Lucida Sans Unicode"/>
          <w:lang w:eastAsia="sr-Latn-CS"/>
        </w:rPr>
        <w:t>/2022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18</w:t>
      </w:r>
      <w:r>
        <w:rPr>
          <w:rFonts w:eastAsia="Lucida Sans Unicode"/>
          <w:lang w:eastAsia="sr-Latn-CS"/>
        </w:rPr>
        <w:t>.11.2022. 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805A37" w:rsidRDefault="00805A37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sz w:val="16"/>
          <w:szCs w:val="16"/>
          <w:lang w:eastAsia="sr-Latn-CS"/>
        </w:rPr>
      </w:pPr>
    </w:p>
    <w:p w:rsidR="00805A37" w:rsidRDefault="00C23913">
      <w:pPr>
        <w:tabs>
          <w:tab w:val="left" w:pos="720"/>
        </w:tabs>
        <w:jc w:val="both"/>
        <w:rPr>
          <w:lang/>
        </w:rPr>
      </w:pPr>
      <w:r>
        <w:rPr>
          <w:lang/>
        </w:rPr>
        <w:tab/>
        <w:t>1.</w:t>
      </w:r>
      <w:r>
        <w:rPr>
          <w:lang/>
        </w:rPr>
        <w:t>Комода за ТВ</w:t>
      </w:r>
      <w:r>
        <w:rPr>
          <w:lang/>
        </w:rPr>
        <w:t xml:space="preserve">, 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износ од 1</w:t>
      </w:r>
      <w:r>
        <w:rPr>
          <w:lang/>
        </w:rPr>
        <w:t>2.</w:t>
      </w:r>
      <w:r>
        <w:rPr>
          <w:lang/>
        </w:rPr>
        <w:t>000,00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2. </w:t>
      </w:r>
      <w:r>
        <w:rPr>
          <w:lang/>
        </w:rPr>
        <w:t>TV „VIVAX“</w:t>
      </w:r>
      <w:r>
        <w:rPr>
          <w:lang/>
        </w:rPr>
        <w:t>, процењ</w:t>
      </w:r>
      <w:r>
        <w:rPr>
          <w:lang/>
        </w:rPr>
        <w:t>ен</w:t>
      </w:r>
      <w:r>
        <w:rPr>
          <w:lang/>
        </w:rPr>
        <w:t xml:space="preserve"> на износ од 3</w:t>
      </w:r>
      <w:r>
        <w:rPr>
          <w:lang/>
        </w:rPr>
        <w:t>.</w:t>
      </w:r>
      <w:r>
        <w:rPr>
          <w:lang/>
        </w:rPr>
        <w:t>000,00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3. </w:t>
      </w:r>
      <w:r>
        <w:rPr>
          <w:lang/>
        </w:rPr>
        <w:t>Трпезаријски сто,</w:t>
      </w:r>
      <w:r>
        <w:rPr>
          <w:lang/>
        </w:rPr>
        <w:t>процењ</w:t>
      </w:r>
      <w:r>
        <w:rPr>
          <w:lang/>
        </w:rPr>
        <w:t xml:space="preserve">ен </w:t>
      </w:r>
      <w:r>
        <w:rPr>
          <w:lang/>
        </w:rPr>
        <w:t xml:space="preserve">на износ од  </w:t>
      </w:r>
      <w:r>
        <w:rPr>
          <w:lang/>
        </w:rPr>
        <w:t>8</w:t>
      </w:r>
      <w:r>
        <w:rPr>
          <w:lang/>
        </w:rPr>
        <w:t>.0</w:t>
      </w:r>
      <w:r>
        <w:rPr>
          <w:lang/>
        </w:rPr>
        <w:t>00,00</w:t>
      </w:r>
      <w:r>
        <w:rPr>
          <w:lang/>
        </w:rPr>
        <w:t xml:space="preserve">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4. </w:t>
      </w:r>
      <w:r>
        <w:rPr>
          <w:lang/>
        </w:rPr>
        <w:t>Кухиња са висећим делом и судопером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12</w:t>
      </w:r>
      <w:r>
        <w:rPr>
          <w:lang/>
        </w:rPr>
        <w:t>.000,00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5.</w:t>
      </w:r>
      <w:r>
        <w:rPr>
          <w:lang/>
        </w:rPr>
        <w:t>Столица трпезаријска, 4 комада,</w:t>
      </w:r>
      <w:r>
        <w:rPr>
          <w:lang/>
        </w:rPr>
        <w:t>процењ</w:t>
      </w:r>
      <w:r>
        <w:rPr>
          <w:lang/>
        </w:rPr>
        <w:t>ене</w:t>
      </w:r>
      <w:r>
        <w:rPr>
          <w:lang/>
        </w:rPr>
        <w:t xml:space="preserve"> на износ од </w:t>
      </w:r>
      <w:r>
        <w:rPr>
          <w:lang/>
        </w:rPr>
        <w:t xml:space="preserve">по </w:t>
      </w:r>
      <w:r>
        <w:rPr>
          <w:lang/>
        </w:rPr>
        <w:t>3</w:t>
      </w:r>
      <w:r>
        <w:rPr>
          <w:lang/>
        </w:rPr>
        <w:t>.</w:t>
      </w:r>
      <w:r>
        <w:rPr>
          <w:lang/>
        </w:rPr>
        <w:t>0</w:t>
      </w:r>
      <w:r>
        <w:rPr>
          <w:lang/>
        </w:rPr>
        <w:t>00,00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6</w:t>
      </w:r>
      <w:r>
        <w:rPr>
          <w:lang/>
        </w:rPr>
        <w:t xml:space="preserve">. </w:t>
      </w:r>
      <w:r>
        <w:rPr>
          <w:lang/>
        </w:rPr>
        <w:t>Клуб сто,</w:t>
      </w:r>
      <w:r>
        <w:rPr>
          <w:lang/>
        </w:rPr>
        <w:t>процењ</w:t>
      </w:r>
      <w:r>
        <w:rPr>
          <w:lang/>
        </w:rPr>
        <w:t>ен</w:t>
      </w:r>
      <w:r>
        <w:rPr>
          <w:lang/>
        </w:rPr>
        <w:t xml:space="preserve"> на износ од </w:t>
      </w:r>
      <w:r>
        <w:rPr>
          <w:lang/>
        </w:rPr>
        <w:t>4.0</w:t>
      </w:r>
      <w:r>
        <w:rPr>
          <w:lang/>
        </w:rPr>
        <w:t>00,00 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7.</w:t>
      </w:r>
      <w:r>
        <w:rPr>
          <w:lang/>
        </w:rPr>
        <w:t xml:space="preserve"> Витрина,</w:t>
      </w:r>
      <w:r>
        <w:rPr>
          <w:lang/>
        </w:rPr>
        <w:t>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16.0</w:t>
      </w:r>
      <w:r>
        <w:rPr>
          <w:lang/>
        </w:rPr>
        <w:t xml:space="preserve">00,00 </w:t>
      </w:r>
      <w:r>
        <w:rPr>
          <w:lang/>
        </w:rPr>
        <w:t>динара</w:t>
      </w:r>
      <w:r>
        <w:rPr>
          <w:lang/>
        </w:rPr>
        <w:t>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8</w:t>
      </w:r>
      <w:r>
        <w:rPr>
          <w:lang/>
        </w:rPr>
        <w:t>. Комода од пластике, 4 фиоке, 2 комада, процењене на износ од по 1.500,00 динара,</w:t>
      </w:r>
    </w:p>
    <w:p w:rsidR="00805A37" w:rsidRDefault="00C23913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9. </w:t>
      </w:r>
      <w:r>
        <w:rPr>
          <w:lang/>
        </w:rPr>
        <w:t>Веш машина „</w:t>
      </w:r>
      <w:r>
        <w:rPr>
          <w:lang/>
        </w:rPr>
        <w:t xml:space="preserve">EUROTECH“, </w:t>
      </w:r>
      <w:r>
        <w:rPr>
          <w:lang/>
        </w:rPr>
        <w:t>процењ</w:t>
      </w:r>
      <w:r>
        <w:rPr>
          <w:lang/>
        </w:rPr>
        <w:t xml:space="preserve">ена </w:t>
      </w:r>
      <w:r>
        <w:rPr>
          <w:lang/>
        </w:rPr>
        <w:t xml:space="preserve">на износ од </w:t>
      </w:r>
      <w:r>
        <w:rPr>
          <w:lang/>
        </w:rPr>
        <w:t>14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>,</w:t>
      </w:r>
    </w:p>
    <w:p w:rsidR="00805A37" w:rsidRDefault="00805A37">
      <w:pPr>
        <w:ind w:left="425"/>
        <w:rPr>
          <w:lang/>
        </w:rPr>
      </w:pPr>
    </w:p>
    <w:p w:rsidR="00805A37" w:rsidRDefault="00C23913">
      <w:pPr>
        <w:jc w:val="both"/>
      </w:pPr>
      <w:r>
        <w:t xml:space="preserve">На </w:t>
      </w:r>
      <w:r>
        <w:rPr>
          <w:b/>
          <w:bCs/>
        </w:rPr>
        <w:t>ДРУГОМ</w:t>
      </w:r>
      <w:r>
        <w:t xml:space="preserve"> надметању почетна цена износи </w:t>
      </w:r>
      <w:r>
        <w:t>5</w:t>
      </w:r>
      <w:r>
        <w:t>0% од процењене вредности:</w:t>
      </w:r>
    </w:p>
    <w:p w:rsidR="00805A37" w:rsidRDefault="00805A37">
      <w:pPr>
        <w:pStyle w:val="ListParagraph"/>
        <w:tabs>
          <w:tab w:val="left" w:pos="720"/>
        </w:tabs>
        <w:ind w:left="1083"/>
        <w:jc w:val="both"/>
        <w:rPr>
          <w:lang/>
        </w:rPr>
      </w:pP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Комода за ТВ</w:t>
      </w:r>
      <w:r>
        <w:rPr>
          <w:lang/>
        </w:rPr>
        <w:t xml:space="preserve">, 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</w:t>
      </w:r>
      <w:r>
        <w:rPr>
          <w:lang/>
        </w:rPr>
        <w:t>износ од 1</w:t>
      </w:r>
      <w:r>
        <w:rPr>
          <w:lang/>
        </w:rPr>
        <w:t>2.</w:t>
      </w:r>
      <w:r>
        <w:rPr>
          <w:lang/>
        </w:rPr>
        <w:t>000,00 динара</w:t>
      </w:r>
      <w:r>
        <w:rPr>
          <w:lang/>
        </w:rPr>
        <w:t xml:space="preserve">, почетна цена износи </w:t>
      </w:r>
      <w:r>
        <w:t>6</w:t>
      </w:r>
      <w:r>
        <w:rPr>
          <w:lang/>
        </w:rPr>
        <w:t>.</w:t>
      </w:r>
      <w:r>
        <w:t>0</w:t>
      </w:r>
      <w:r>
        <w:rPr>
          <w:lang/>
        </w:rPr>
        <w:t xml:space="preserve">00,00 динара, 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TV „VIVAX“</w:t>
      </w:r>
      <w:r>
        <w:rPr>
          <w:lang/>
        </w:rPr>
        <w:t>, процењ</w:t>
      </w:r>
      <w:r>
        <w:rPr>
          <w:lang/>
        </w:rPr>
        <w:t>ен</w:t>
      </w:r>
      <w:r>
        <w:rPr>
          <w:lang/>
        </w:rPr>
        <w:t xml:space="preserve"> на износ од 3</w:t>
      </w:r>
      <w:r>
        <w:rPr>
          <w:lang/>
        </w:rPr>
        <w:t>.</w:t>
      </w:r>
      <w:r>
        <w:rPr>
          <w:lang/>
        </w:rPr>
        <w:t>000,00 динара</w:t>
      </w:r>
      <w:r>
        <w:rPr>
          <w:lang/>
        </w:rPr>
        <w:t xml:space="preserve">, почетна цена износи </w:t>
      </w:r>
      <w:r>
        <w:t>1</w:t>
      </w:r>
      <w:r>
        <w:rPr>
          <w:lang/>
        </w:rPr>
        <w:t>.</w:t>
      </w:r>
      <w:r>
        <w:t>5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Трпезаријски сто,</w:t>
      </w:r>
      <w:r>
        <w:rPr>
          <w:lang/>
        </w:rPr>
        <w:t>процењ</w:t>
      </w:r>
      <w:r>
        <w:rPr>
          <w:lang/>
        </w:rPr>
        <w:t xml:space="preserve">ен </w:t>
      </w:r>
      <w:r>
        <w:rPr>
          <w:lang/>
        </w:rPr>
        <w:t xml:space="preserve">на износ од  </w:t>
      </w:r>
      <w:r>
        <w:rPr>
          <w:lang/>
        </w:rPr>
        <w:t>8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 xml:space="preserve">, почетна цена износи </w:t>
      </w:r>
      <w:r>
        <w:t>4</w:t>
      </w:r>
      <w:r>
        <w:rPr>
          <w:lang/>
        </w:rPr>
        <w:t>.</w:t>
      </w:r>
      <w:r>
        <w:t>0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 xml:space="preserve">Кухиња са </w:t>
      </w:r>
      <w:r>
        <w:rPr>
          <w:lang/>
        </w:rPr>
        <w:t>висећим делом и судопером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12</w:t>
      </w:r>
      <w:r>
        <w:rPr>
          <w:lang/>
        </w:rPr>
        <w:t>.000,00 динара</w:t>
      </w:r>
      <w:r>
        <w:rPr>
          <w:lang/>
        </w:rPr>
        <w:t xml:space="preserve">, почетна цена износи </w:t>
      </w:r>
      <w:r>
        <w:t>6</w:t>
      </w:r>
      <w:r>
        <w:rPr>
          <w:lang/>
        </w:rPr>
        <w:t>.</w:t>
      </w:r>
      <w:r>
        <w:t>0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Столица трпезаријска, 4 комада,</w:t>
      </w:r>
      <w:r>
        <w:rPr>
          <w:lang/>
        </w:rPr>
        <w:t>процењ</w:t>
      </w:r>
      <w:r>
        <w:rPr>
          <w:lang/>
        </w:rPr>
        <w:t>ене</w:t>
      </w:r>
      <w:r>
        <w:rPr>
          <w:lang/>
        </w:rPr>
        <w:t xml:space="preserve"> на износ од </w:t>
      </w:r>
      <w:r>
        <w:rPr>
          <w:lang/>
        </w:rPr>
        <w:t xml:space="preserve">по </w:t>
      </w:r>
      <w:r>
        <w:rPr>
          <w:lang/>
        </w:rPr>
        <w:t>3</w:t>
      </w:r>
      <w:r>
        <w:rPr>
          <w:lang/>
        </w:rPr>
        <w:t>.</w:t>
      </w:r>
      <w:r>
        <w:rPr>
          <w:lang/>
        </w:rPr>
        <w:t>0</w:t>
      </w:r>
      <w:r>
        <w:rPr>
          <w:lang/>
        </w:rPr>
        <w:t>00,00 динара</w:t>
      </w:r>
      <w:r>
        <w:rPr>
          <w:lang/>
        </w:rPr>
        <w:t xml:space="preserve">, почетна цена износи по </w:t>
      </w:r>
      <w:r>
        <w:t>1</w:t>
      </w:r>
      <w:r>
        <w:rPr>
          <w:lang/>
        </w:rPr>
        <w:t>.</w:t>
      </w:r>
      <w:r>
        <w:t>5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Клуб сто,</w:t>
      </w:r>
      <w:r>
        <w:rPr>
          <w:lang/>
        </w:rPr>
        <w:t>процењ</w:t>
      </w:r>
      <w:r>
        <w:rPr>
          <w:lang/>
        </w:rPr>
        <w:t>ен</w:t>
      </w:r>
      <w:r>
        <w:rPr>
          <w:lang/>
        </w:rPr>
        <w:t xml:space="preserve"> на износ од </w:t>
      </w:r>
      <w:r>
        <w:rPr>
          <w:lang/>
        </w:rPr>
        <w:t>4.0</w:t>
      </w:r>
      <w:r>
        <w:rPr>
          <w:lang/>
        </w:rPr>
        <w:t>00,00 дин</w:t>
      </w:r>
      <w:r>
        <w:rPr>
          <w:lang/>
        </w:rPr>
        <w:t>ара</w:t>
      </w:r>
      <w:r>
        <w:rPr>
          <w:lang/>
        </w:rPr>
        <w:t>, почетна цена износи 2.</w:t>
      </w:r>
      <w:r>
        <w:t>0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lastRenderedPageBreak/>
        <w:t>Витрина,</w:t>
      </w:r>
      <w:r>
        <w:rPr>
          <w:lang/>
        </w:rPr>
        <w:t>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16.0</w:t>
      </w:r>
      <w:r>
        <w:rPr>
          <w:lang/>
        </w:rPr>
        <w:t>00,00 динара</w:t>
      </w:r>
      <w:r>
        <w:rPr>
          <w:lang/>
        </w:rPr>
        <w:t xml:space="preserve">, почетна цена износи </w:t>
      </w:r>
      <w:r>
        <w:t>8</w:t>
      </w:r>
      <w:r>
        <w:rPr>
          <w:lang/>
        </w:rPr>
        <w:t>.</w:t>
      </w:r>
      <w:r>
        <w:t>0</w:t>
      </w:r>
      <w:r>
        <w:rPr>
          <w:lang/>
        </w:rPr>
        <w:t>00,00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 xml:space="preserve">Комода од пластике, 4 фиоке, 2 комада, процењене на износ од по 1.500,00 динара, почетна цена износи по </w:t>
      </w:r>
      <w:r>
        <w:t>7</w:t>
      </w:r>
      <w:r>
        <w:rPr>
          <w:lang/>
        </w:rPr>
        <w:t>50,00 динара</w:t>
      </w:r>
    </w:p>
    <w:p w:rsidR="00805A37" w:rsidRDefault="00C2391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/>
        </w:rPr>
      </w:pPr>
      <w:r>
        <w:rPr>
          <w:lang/>
        </w:rPr>
        <w:t>Веш машина „</w:t>
      </w:r>
      <w:r>
        <w:rPr>
          <w:lang/>
        </w:rPr>
        <w:t>E</w:t>
      </w:r>
      <w:r>
        <w:rPr>
          <w:lang/>
        </w:rPr>
        <w:t xml:space="preserve">UROTECH“, </w:t>
      </w:r>
      <w:r>
        <w:rPr>
          <w:lang/>
        </w:rPr>
        <w:t>процењ</w:t>
      </w:r>
      <w:r>
        <w:rPr>
          <w:lang/>
        </w:rPr>
        <w:t xml:space="preserve">ена </w:t>
      </w:r>
      <w:r>
        <w:rPr>
          <w:lang/>
        </w:rPr>
        <w:t xml:space="preserve">на износ од </w:t>
      </w:r>
      <w:r>
        <w:rPr>
          <w:lang/>
        </w:rPr>
        <w:t>14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 xml:space="preserve">, почечетна цена износи </w:t>
      </w:r>
      <w:r>
        <w:t>7</w:t>
      </w:r>
      <w:r>
        <w:rPr>
          <w:lang/>
        </w:rPr>
        <w:t>.</w:t>
      </w:r>
      <w:r>
        <w:t>0</w:t>
      </w:r>
      <w:bookmarkStart w:id="0" w:name="_GoBack"/>
      <w:bookmarkEnd w:id="0"/>
      <w:r>
        <w:rPr>
          <w:lang/>
        </w:rPr>
        <w:t>00,00 динара</w:t>
      </w:r>
    </w:p>
    <w:p w:rsidR="00805A37" w:rsidRDefault="00805A37">
      <w:pPr>
        <w:jc w:val="both"/>
        <w:rPr>
          <w:sz w:val="16"/>
          <w:szCs w:val="16"/>
          <w:lang/>
        </w:rPr>
      </w:pPr>
    </w:p>
    <w:p w:rsidR="00805A37" w:rsidRDefault="00C23913" w:rsidP="00A13CCF">
      <w:pPr>
        <w:ind w:left="720" w:firstLineChars="1709" w:firstLine="4102"/>
        <w:jc w:val="both"/>
      </w:pPr>
      <w:r>
        <w:t>II</w:t>
      </w:r>
    </w:p>
    <w:p w:rsidR="00805A37" w:rsidRDefault="00805A37">
      <w:pPr>
        <w:ind w:left="720" w:firstLine="720"/>
        <w:jc w:val="both"/>
        <w:rPr>
          <w:sz w:val="16"/>
          <w:szCs w:val="16"/>
        </w:rPr>
      </w:pPr>
    </w:p>
    <w:p w:rsidR="00805A37" w:rsidRDefault="00C23913">
      <w:pPr>
        <w:ind w:firstLine="708"/>
        <w:jc w:val="both"/>
      </w:pPr>
      <w:r>
        <w:rPr>
          <w:b/>
        </w:rPr>
        <w:t>Друго</w:t>
      </w:r>
      <w:r>
        <w:rPr>
          <w:b/>
        </w:rPr>
        <w:t xml:space="preserve"> електронско јавно надметање</w:t>
      </w:r>
      <w:r>
        <w:t xml:space="preserve"> одржаће се </w:t>
      </w:r>
      <w:r>
        <w:t>14</w:t>
      </w:r>
      <w:r>
        <w:t>.</w:t>
      </w:r>
      <w:r>
        <w:t>02</w:t>
      </w:r>
      <w:r>
        <w:t>.202</w:t>
      </w:r>
      <w:r>
        <w:t>3</w:t>
      </w:r>
      <w:r>
        <w:t>. године, на порталу електронског јавног надметања, у периоду од 9 до 13 часова.</w:t>
      </w:r>
    </w:p>
    <w:p w:rsidR="00805A37" w:rsidRDefault="00C23913">
      <w:pPr>
        <w:ind w:firstLine="708"/>
        <w:jc w:val="both"/>
      </w:pPr>
      <w:r>
        <w:t xml:space="preserve">Време за давање понуда </w:t>
      </w:r>
      <w:r>
        <w:t>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продужава за још пет минута од времена одређеног за о</w:t>
      </w:r>
      <w:r>
        <w:t>кончање електронског јавног надметања. Поступак се понавља све док у последњих пет минута електронског јавног надметања не буде дата ниједна понуда, а најдуже до 15 часова, када се поступак електронског јавног надметања мора окончати.</w:t>
      </w:r>
    </w:p>
    <w:p w:rsidR="00805A37" w:rsidRDefault="00C23913">
      <w:pPr>
        <w:ind w:firstLine="708"/>
        <w:jc w:val="both"/>
      </w:pPr>
      <w:r>
        <w:t xml:space="preserve">Лицитациони корак на </w:t>
      </w:r>
      <w:r>
        <w:t>електронском јавном надметању износи 10% од почетне цене.</w:t>
      </w:r>
    </w:p>
    <w:p w:rsidR="00805A37" w:rsidRDefault="00805A37">
      <w:pPr>
        <w:ind w:firstLine="708"/>
        <w:jc w:val="both"/>
        <w:rPr>
          <w:sz w:val="16"/>
          <w:szCs w:val="16"/>
        </w:rPr>
      </w:pPr>
    </w:p>
    <w:p w:rsidR="00805A37" w:rsidRDefault="00C23913">
      <w:pPr>
        <w:jc w:val="center"/>
      </w:pPr>
      <w:r>
        <w:t>III</w:t>
      </w:r>
    </w:p>
    <w:p w:rsidR="00805A37" w:rsidRDefault="00805A37">
      <w:pPr>
        <w:jc w:val="center"/>
        <w:rPr>
          <w:sz w:val="16"/>
          <w:szCs w:val="16"/>
        </w:rPr>
      </w:pPr>
    </w:p>
    <w:p w:rsidR="00805A37" w:rsidRDefault="00C23913">
      <w:pPr>
        <w:jc w:val="both"/>
      </w:pPr>
      <w:r>
        <w:tab/>
        <w:t xml:space="preserve">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 од 15 % од процењене вредности </w:t>
      </w:r>
      <w:r>
        <w:t>најкасније два дана пре одржавања електронског јавног надметања.</w:t>
      </w:r>
    </w:p>
    <w:p w:rsidR="00805A37" w:rsidRDefault="00C23913">
      <w:pPr>
        <w:jc w:val="both"/>
      </w:pPr>
      <w: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најкасније два дана пред одржавања јавног надметања, а лицим</w:t>
      </w:r>
      <w:r>
        <w:t>а које уплату јемства изврше након рока, ускратиће се учествовање на јавном надметању.</w:t>
      </w:r>
    </w:p>
    <w:p w:rsidR="00805A37" w:rsidRDefault="00C23913" w:rsidP="00A13CCF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805A37" w:rsidRDefault="00805A37">
      <w:pPr>
        <w:pStyle w:val="ListParagraph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05A37" w:rsidRDefault="00C23913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резултата јавног надметања,</w:t>
      </w:r>
      <w:r>
        <w:t xml:space="preserve"> на наменски рачун Јавног извр</w:t>
      </w:r>
      <w:r>
        <w:t xml:space="preserve">шитеља број 160-406052-46, са позивом на број </w:t>
      </w:r>
      <w:r>
        <w:rPr>
          <w:rFonts w:eastAsia="Lucida Sans Unicode"/>
          <w:lang w:eastAsia="sr-Latn-CS"/>
        </w:rPr>
        <w:t xml:space="preserve">И.И </w:t>
      </w:r>
      <w:r>
        <w:rPr>
          <w:rFonts w:eastAsia="Lucida Sans Unicode"/>
          <w:lang w:eastAsia="sr-Latn-CS"/>
        </w:rPr>
        <w:t>452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2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>с јавног надметања не плати понуђену цену у року, закључком се оглашава да је продаја без дејства према њему и ствар додељује другом по реду понудиоцу уз одређивање рока</w:t>
      </w:r>
      <w:r>
        <w:t xml:space="preserve">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805A37" w:rsidRDefault="00805A37">
      <w:pPr>
        <w:ind w:firstLine="708"/>
        <w:jc w:val="both"/>
        <w:rPr>
          <w:sz w:val="16"/>
          <w:szCs w:val="16"/>
        </w:rPr>
      </w:pPr>
    </w:p>
    <w:p w:rsidR="00805A37" w:rsidRDefault="00C23913">
      <w:pPr>
        <w:ind w:left="4200" w:firstLine="700"/>
        <w:jc w:val="both"/>
      </w:pPr>
      <w:r>
        <w:t>V</w:t>
      </w:r>
    </w:p>
    <w:p w:rsidR="00805A37" w:rsidRDefault="00805A37">
      <w:pPr>
        <w:ind w:left="4200" w:firstLine="700"/>
        <w:jc w:val="both"/>
        <w:rPr>
          <w:sz w:val="16"/>
          <w:szCs w:val="16"/>
        </w:rPr>
      </w:pPr>
    </w:p>
    <w:p w:rsidR="00805A37" w:rsidRDefault="00C23913">
      <w:pPr>
        <w:ind w:firstLine="720"/>
        <w:jc w:val="both"/>
        <w:rPr>
          <w:lang/>
        </w:rPr>
      </w:pPr>
      <w:r>
        <w:rPr>
          <w:lang w:val="sr-Latn-CS"/>
        </w:rPr>
        <w:t xml:space="preserve">У случају да ниједан од понуђача са 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805A37" w:rsidRDefault="00805A37" w:rsidP="00A13CCF">
      <w:pPr>
        <w:ind w:left="720" w:firstLineChars="1759" w:firstLine="4222"/>
        <w:jc w:val="both"/>
        <w:rPr>
          <w:lang/>
        </w:rPr>
      </w:pPr>
    </w:p>
    <w:p w:rsidR="00805A37" w:rsidRDefault="00805A37" w:rsidP="00A13CCF">
      <w:pPr>
        <w:ind w:left="720" w:firstLineChars="1759" w:firstLine="4222"/>
        <w:jc w:val="both"/>
        <w:rPr>
          <w:lang/>
        </w:rPr>
      </w:pPr>
    </w:p>
    <w:p w:rsidR="00805A37" w:rsidRDefault="00805A37" w:rsidP="00A13CCF">
      <w:pPr>
        <w:ind w:left="720" w:firstLineChars="1759" w:firstLine="4222"/>
        <w:jc w:val="both"/>
        <w:rPr>
          <w:lang/>
        </w:rPr>
      </w:pPr>
    </w:p>
    <w:p w:rsidR="00805A37" w:rsidRDefault="00805A37" w:rsidP="00A13CCF">
      <w:pPr>
        <w:ind w:left="720" w:firstLineChars="1759" w:firstLine="4222"/>
        <w:jc w:val="both"/>
        <w:rPr>
          <w:lang/>
        </w:rPr>
      </w:pPr>
    </w:p>
    <w:p w:rsidR="00805A37" w:rsidRDefault="00C23913" w:rsidP="00A13CCF">
      <w:pPr>
        <w:ind w:left="720" w:firstLineChars="1759" w:firstLine="4222"/>
        <w:jc w:val="both"/>
        <w:rPr>
          <w:lang/>
        </w:rPr>
      </w:pPr>
      <w:r>
        <w:t>VI</w:t>
      </w:r>
    </w:p>
    <w:p w:rsidR="00805A37" w:rsidRDefault="00805A37">
      <w:pPr>
        <w:ind w:left="720" w:firstLineChars="1759" w:firstLine="2814"/>
        <w:jc w:val="both"/>
        <w:rPr>
          <w:sz w:val="16"/>
          <w:szCs w:val="16"/>
          <w:lang/>
        </w:rPr>
      </w:pPr>
    </w:p>
    <w:p w:rsidR="00805A37" w:rsidRDefault="00C23913">
      <w:pPr>
        <w:ind w:firstLine="720"/>
        <w:jc w:val="both"/>
      </w:pPr>
      <w:r>
        <w:t>Извршни поверилац и заложни поверилац не полажу јемство ако њихова потраж</w:t>
      </w:r>
      <w:r>
        <w:t>ивања досежу износ јемства и ако 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805A37" w:rsidRDefault="00805A37">
      <w:pPr>
        <w:ind w:firstLine="720"/>
        <w:jc w:val="both"/>
        <w:rPr>
          <w:sz w:val="16"/>
          <w:szCs w:val="16"/>
        </w:rPr>
      </w:pPr>
    </w:p>
    <w:p w:rsidR="00805A37" w:rsidRDefault="00C23913">
      <w:pPr>
        <w:jc w:val="both"/>
      </w:pPr>
      <w:r>
        <w:tab/>
      </w:r>
      <w:r>
        <w:tab/>
        <w:t xml:space="preserve">                                                          VII</w:t>
      </w:r>
    </w:p>
    <w:p w:rsidR="00805A37" w:rsidRDefault="00805A37">
      <w:pPr>
        <w:jc w:val="both"/>
        <w:rPr>
          <w:sz w:val="16"/>
          <w:szCs w:val="16"/>
        </w:rPr>
      </w:pPr>
    </w:p>
    <w:p w:rsidR="00805A37" w:rsidRDefault="00C23913">
      <w:pPr>
        <w:ind w:firstLine="708"/>
        <w:jc w:val="both"/>
      </w:pPr>
      <w:r>
        <w:t>Купац покретних ствари не мож</w:t>
      </w:r>
      <w:r>
        <w:t>е бити, ни 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</w:t>
      </w:r>
      <w:r>
        <w:t xml:space="preserve">оје је њихов крвни сродник у правој линији а у побочној линији до четвртог </w:t>
      </w:r>
      <w:r>
        <w:lastRenderedPageBreak/>
        <w:t>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805A37" w:rsidRDefault="00805A37">
      <w:pPr>
        <w:ind w:firstLine="708"/>
        <w:jc w:val="both"/>
        <w:rPr>
          <w:sz w:val="16"/>
          <w:szCs w:val="16"/>
        </w:rPr>
      </w:pPr>
    </w:p>
    <w:p w:rsidR="00805A37" w:rsidRDefault="00C23913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</w:t>
      </w:r>
      <w:r>
        <w:t xml:space="preserve">                 VIII</w:t>
      </w:r>
    </w:p>
    <w:p w:rsidR="00805A37" w:rsidRDefault="00805A37">
      <w:pPr>
        <w:jc w:val="both"/>
        <w:rPr>
          <w:sz w:val="16"/>
          <w:szCs w:val="16"/>
        </w:rPr>
      </w:pPr>
    </w:p>
    <w:p w:rsidR="00805A37" w:rsidRDefault="00C23913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Јавним извршитељем.</w:t>
      </w:r>
    </w:p>
    <w:p w:rsidR="00805A37" w:rsidRDefault="00C23913">
      <w:pPr>
        <w:jc w:val="both"/>
        <w:rPr>
          <w:lang/>
        </w:rPr>
      </w:pPr>
      <w:r>
        <w:tab/>
      </w:r>
    </w:p>
    <w:p w:rsidR="00805A37" w:rsidRDefault="00C23913">
      <w:pPr>
        <w:jc w:val="center"/>
      </w:pPr>
      <w:r>
        <w:t>IX</w:t>
      </w:r>
    </w:p>
    <w:p w:rsidR="00805A37" w:rsidRDefault="00805A37">
      <w:pPr>
        <w:jc w:val="both"/>
        <w:rPr>
          <w:sz w:val="16"/>
          <w:szCs w:val="16"/>
        </w:rPr>
      </w:pPr>
    </w:p>
    <w:p w:rsidR="00805A37" w:rsidRDefault="00C23913">
      <w:pPr>
        <w:ind w:firstLine="708"/>
        <w:jc w:val="both"/>
      </w:pPr>
      <w:r>
        <w:t xml:space="preserve">Слике пописаних ствари се могу видети у канцеларији Јавног извршитеља, на адреси Мачванска 1/2, Ниш сваког радног дана у времену од 08-16 часова, а исте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</w:t>
        </w:r>
        <w:r>
          <w:rPr>
            <w:rStyle w:val="Hyperlink"/>
          </w:rPr>
          <w:t>sud.rs.</w:t>
        </w:r>
      </w:hyperlink>
    </w:p>
    <w:p w:rsidR="00805A37" w:rsidRDefault="00805A37">
      <w:pPr>
        <w:ind w:firstLine="708"/>
        <w:jc w:val="both"/>
        <w:rPr>
          <w:sz w:val="16"/>
          <w:szCs w:val="16"/>
        </w:rPr>
      </w:pPr>
    </w:p>
    <w:p w:rsidR="00805A37" w:rsidRDefault="00C23913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805A37" w:rsidRDefault="00805A37">
      <w:pPr>
        <w:jc w:val="both"/>
        <w:rPr>
          <w:sz w:val="16"/>
          <w:szCs w:val="16"/>
          <w:lang w:val="sr-Latn-CS"/>
        </w:rPr>
      </w:pPr>
    </w:p>
    <w:p w:rsidR="00805A37" w:rsidRDefault="00C23913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805A37" w:rsidRDefault="00805A37">
      <w:pPr>
        <w:jc w:val="both"/>
        <w:rPr>
          <w:sz w:val="16"/>
          <w:szCs w:val="16"/>
          <w:lang/>
        </w:rPr>
      </w:pPr>
    </w:p>
    <w:p w:rsidR="00805A37" w:rsidRDefault="00C23913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805A37" w:rsidRDefault="00C23913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805A37" w:rsidRDefault="00C23913">
      <w:pPr>
        <w:jc w:val="both"/>
        <w:rPr>
          <w:sz w:val="22"/>
          <w:szCs w:val="22"/>
        </w:rPr>
      </w:pPr>
      <w:r>
        <w:rPr>
          <w:sz w:val="22"/>
          <w:szCs w:val="22"/>
        </w:rPr>
        <w:t>дозвољени ни приговор ни жалба.</w:t>
      </w:r>
    </w:p>
    <w:p w:rsidR="00805A37" w:rsidRDefault="00805A37"/>
    <w:p w:rsidR="00805A37" w:rsidRDefault="00805A37"/>
    <w:tbl>
      <w:tblPr>
        <w:tblStyle w:val="8a92c327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805A37">
        <w:trPr>
          <w:trHeight w:val="14"/>
        </w:trPr>
        <w:tc>
          <w:tcPr>
            <w:tcW w:w="5669" w:type="dxa"/>
          </w:tcPr>
          <w:p w:rsidR="00805A37" w:rsidRDefault="00805A37">
            <w:pPr>
              <w:pStyle w:val="leftaligned"/>
            </w:pPr>
          </w:p>
        </w:tc>
        <w:tc>
          <w:tcPr>
            <w:tcW w:w="1133" w:type="dxa"/>
          </w:tcPr>
          <w:p w:rsidR="00805A37" w:rsidRDefault="00805A37">
            <w:pPr>
              <w:pStyle w:val="leftaligned"/>
            </w:pPr>
          </w:p>
        </w:tc>
        <w:tc>
          <w:tcPr>
            <w:tcW w:w="3401" w:type="dxa"/>
          </w:tcPr>
          <w:p w:rsidR="00805A37" w:rsidRDefault="00C23913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805A37" w:rsidRDefault="00805A37">
            <w:pPr>
              <w:pStyle w:val="centeraligned"/>
            </w:pPr>
          </w:p>
          <w:p w:rsidR="00805A37" w:rsidRDefault="00C23913">
            <w:pPr>
              <w:pStyle w:val="centeraligned"/>
            </w:pPr>
            <w:r>
              <w:t>__________________</w:t>
            </w:r>
          </w:p>
          <w:p w:rsidR="00805A37" w:rsidRDefault="00C23913">
            <w:pPr>
              <w:pStyle w:val="centeraligned"/>
            </w:pPr>
            <w:r>
              <w:t>др Жарко Димитријевић</w:t>
            </w:r>
          </w:p>
        </w:tc>
      </w:tr>
    </w:tbl>
    <w:p w:rsidR="00805A37" w:rsidRDefault="00805A37"/>
    <w:sectPr w:rsidR="00805A37" w:rsidSect="00805A37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13" w:rsidRDefault="00C23913" w:rsidP="00805A37">
      <w:r>
        <w:separator/>
      </w:r>
    </w:p>
  </w:endnote>
  <w:endnote w:type="continuationSeparator" w:id="1">
    <w:p w:rsidR="00C23913" w:rsidRDefault="00C23913" w:rsidP="0080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13" w:rsidRDefault="00C23913">
      <w:r>
        <w:separator/>
      </w:r>
    </w:p>
  </w:footnote>
  <w:footnote w:type="continuationSeparator" w:id="1">
    <w:p w:rsidR="00C23913" w:rsidRDefault="00C23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3FD5"/>
    <w:multiLevelType w:val="multilevel"/>
    <w:tmpl w:val="6D163F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A37"/>
    <w:rsid w:val="EDD3FAAC"/>
    <w:rsid w:val="00805A37"/>
    <w:rsid w:val="00A13CCF"/>
    <w:rsid w:val="00C23913"/>
    <w:rsid w:val="56AF9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805A37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805A37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805A37"/>
    <w:rPr>
      <w:color w:val="0000FF"/>
      <w:u w:val="single"/>
    </w:rPr>
  </w:style>
  <w:style w:type="paragraph" w:customStyle="1" w:styleId="indented">
    <w:name w:val="indented"/>
    <w:basedOn w:val="Normal"/>
    <w:qFormat/>
    <w:rsid w:val="00805A37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805A37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805A37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805A37"/>
  </w:style>
  <w:style w:type="paragraph" w:customStyle="1" w:styleId="rightaligned">
    <w:name w:val="right_aligned"/>
    <w:basedOn w:val="Normal"/>
    <w:qFormat/>
    <w:rsid w:val="00805A37"/>
    <w:pPr>
      <w:jc w:val="right"/>
    </w:pPr>
  </w:style>
  <w:style w:type="paragraph" w:customStyle="1" w:styleId="centeraligned">
    <w:name w:val="center_aligned"/>
    <w:basedOn w:val="Normal"/>
    <w:qFormat/>
    <w:rsid w:val="00805A37"/>
    <w:pPr>
      <w:jc w:val="center"/>
    </w:pPr>
  </w:style>
  <w:style w:type="paragraph" w:customStyle="1" w:styleId="justify">
    <w:name w:val="justify"/>
    <w:basedOn w:val="Normal"/>
    <w:qFormat/>
    <w:rsid w:val="00805A37"/>
    <w:pPr>
      <w:jc w:val="both"/>
    </w:pPr>
  </w:style>
  <w:style w:type="paragraph" w:customStyle="1" w:styleId="Header1">
    <w:name w:val="Header1"/>
    <w:basedOn w:val="Normal"/>
    <w:qFormat/>
    <w:rsid w:val="00805A37"/>
    <w:pPr>
      <w:ind w:right="5000"/>
    </w:pPr>
  </w:style>
  <w:style w:type="paragraph" w:customStyle="1" w:styleId="heading11">
    <w:name w:val="heading 11"/>
    <w:basedOn w:val="Normal"/>
    <w:qFormat/>
    <w:rsid w:val="00805A37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805A37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805A37"/>
    <w:pPr>
      <w:spacing w:after="200"/>
      <w:jc w:val="center"/>
    </w:pPr>
    <w:rPr>
      <w:b/>
      <w:bCs/>
    </w:rPr>
  </w:style>
  <w:style w:type="table" w:customStyle="1" w:styleId="0afc8540">
    <w:name w:val="0afc8540"/>
    <w:uiPriority w:val="99"/>
    <w:rsid w:val="00805A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a92c327">
    <w:name w:val="8a92c327"/>
    <w:uiPriority w:val="99"/>
    <w:rsid w:val="00805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805A37"/>
    <w:pPr>
      <w:spacing w:line="276" w:lineRule="auto"/>
      <w:jc w:val="both"/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805A37"/>
    <w:pPr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05A37"/>
    <w:pPr>
      <w:ind w:left="720"/>
      <w:contextualSpacing/>
    </w:pPr>
  </w:style>
  <w:style w:type="paragraph" w:customStyle="1" w:styleId="pStyle2">
    <w:name w:val="pStyle2"/>
    <w:qFormat/>
    <w:rsid w:val="00805A37"/>
    <w:pPr>
      <w:spacing w:line="276" w:lineRule="auto"/>
      <w:ind w:firstLine="720"/>
      <w:jc w:val="both"/>
    </w:pPr>
    <w:rPr>
      <w:lang/>
    </w:rPr>
  </w:style>
  <w:style w:type="paragraph" w:styleId="BalloonText">
    <w:name w:val="Balloon Text"/>
    <w:basedOn w:val="Normal"/>
    <w:link w:val="BalloonTextChar"/>
    <w:rsid w:val="00A1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2023-01-16T14:03:00Z</dcterms:created>
  <dcterms:modified xsi:type="dcterms:W3CDTF">2023-01-16T14:04:00Z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