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8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170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РЕПУБЛИКА СРБИЈА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ЈАВНИ ИЗВРШИТЕЉ ДР ЖАРКО ДИМИТРИЈЕВИЋ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Ниш, Мачванска 1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Идент. број: </w:t>
      </w:r>
      <w:r>
        <w:rPr>
          <w:rFonts w:hint="default" w:ascii="Times New Roman" w:hAnsi="Times New Roman" w:eastAsia="SimSun" w:cs="Times New Roman"/>
          <w:sz w:val="24"/>
          <w:szCs w:val="24"/>
        </w:rPr>
        <w:t>75-93-00754-16-0025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Пословни број: ИИВК 754/16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Дана 02.03.2023. године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Јавни извршитељ др Жарко Димитријевић, поступајући у извршном поступку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извршног повериоцa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ЈАВНО КОМУНАЛНО ПРЕДУЗЕЋЕ ЗА ОБЈЕДИЊЕНУ НАПЛАТУ КОМУНАЛНИХ, СТАМБЕНИХ И ДРУГИХ УСЛУГА И НАКНАДА НИШ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Ниш, ул. НАДЕ ТОМИЋ бр. 07А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КЈС 81685, МБ 20116803, ПИБ 104244673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, број рачуна 340-11019588-27 који се води код банке ERSTE BANK А.Д. НОВИ САД, број рачуна 105-20941-62 који се води код банке АГРОИНДУСТРИЈСКО КОМЕРЦИЈАЛНА БАНКА "АИК БАНКА" А.Д. БЕОГРАД, број рачуна 200-2435220105002-50 који се води код банке БАНКА ПОШТАНСКА ШТЕДИОНИЦА А.Д. БЕОГРАД, број рачуна 205-180911-70 који се води код банке НЛБ КОМЕРЦИЈАЛНА БАНКА А.Д. БЕОГРАД, против</w:t>
      </w:r>
    </w:p>
    <w:p>
      <w:pPr>
        <w:pStyle w:val="1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извршног дужника,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Горан Мичић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Ниш - Палилула, ул. СТЕВАНА СРЕМЦА бр. 15/17 улаз 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ЈМБГ 0707967730021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број рачуна 200-0000530660265-08 који се води код банке БАНКА ПОШТАНСКА ШТЕДИОНИЦА А.Д. БЕОГРАД, број рачуна 200-0000073883350-16 који се води код банке БАНКА ПОШТАНСКА ШТЕДИОНИЦА А.Д. БЕОГРАД, ради намирења новчаног потраживања извршног повериоца насталог из комуналних и сродних делатности, 02.03.2023. године, </w:t>
      </w:r>
      <w:r>
        <w:rPr>
          <w:rFonts w:hint="default" w:ascii="Times New Roman" w:hAnsi="Times New Roman" w:cs="Times New Roman"/>
          <w:sz w:val="24"/>
          <w:szCs w:val="24"/>
        </w:rPr>
        <w:t>на основу члана 96. ЗИО, доноси следећи:</w:t>
      </w:r>
    </w:p>
    <w:p>
      <w:pPr>
        <w:widowControl w:val="0"/>
        <w:suppressAutoHyphens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suppressAutoHyphens/>
        <w:jc w:val="center"/>
        <w:rPr>
          <w:rFonts w:hint="default" w:ascii="Times New Roman" w:hAnsi="Times New Roman" w:eastAsia="Lucida Sans Unicode" w:cs="Times New Roman"/>
          <w:b/>
          <w:sz w:val="24"/>
          <w:szCs w:val="24"/>
          <w:lang w:eastAsia="sr-Latn-CS"/>
        </w:rPr>
      </w:pPr>
      <w:r>
        <w:rPr>
          <w:rFonts w:hint="default" w:ascii="Times New Roman" w:hAnsi="Times New Roman" w:eastAsia="Lucida Sans Unicode" w:cs="Times New Roman"/>
          <w:b/>
          <w:sz w:val="24"/>
          <w:szCs w:val="24"/>
          <w:lang w:eastAsia="sr-Latn-CS"/>
        </w:rPr>
        <w:t>ЗАКЉУЧАК</w:t>
      </w:r>
      <w:r>
        <w:rPr>
          <w:rFonts w:hint="default" w:ascii="Times New Roman" w:hAnsi="Times New Roman" w:eastAsia="Lucida Sans Unicode" w:cs="Times New Roman"/>
          <w:b/>
          <w:sz w:val="24"/>
          <w:szCs w:val="24"/>
          <w:lang w:val="sr-Cyrl-CS" w:eastAsia="sr-Latn-CS"/>
        </w:rPr>
        <w:t xml:space="preserve"> О ДРУГОЈ ПРОДАЈИ</w:t>
      </w:r>
    </w:p>
    <w:p>
      <w:pPr>
        <w:widowControl w:val="0"/>
        <w:suppressAutoHyphens/>
        <w:jc w:val="both"/>
        <w:rPr>
          <w:rFonts w:hint="default" w:ascii="Times New Roman" w:hAnsi="Times New Roman" w:eastAsia="Lucida Sans Unicode" w:cs="Times New Roman"/>
          <w:sz w:val="24"/>
          <w:szCs w:val="24"/>
          <w:lang w:val="sr-Cyrl-RS" w:eastAsia="sr-Latn-CS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  <w:t>I</w:t>
      </w:r>
    </w:p>
    <w:p>
      <w:pPr>
        <w:widowControl w:val="0"/>
        <w:suppressAutoHyphens/>
        <w:jc w:val="both"/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  <w:t xml:space="preserve">Одређује се </w:t>
      </w:r>
      <w:r>
        <w:rPr>
          <w:rFonts w:hint="default" w:ascii="Times New Roman" w:hAnsi="Times New Roman" w:eastAsia="Lucida Sans Unicode" w:cs="Times New Roman"/>
          <w:sz w:val="24"/>
          <w:szCs w:val="24"/>
          <w:lang w:val="sr-Cyrl-CS" w:eastAsia="sr-Latn-CS"/>
        </w:rPr>
        <w:t xml:space="preserve">друга </w:t>
      </w:r>
      <w:r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  <w:t>продаја покретних</w:t>
      </w:r>
      <w:r>
        <w:rPr>
          <w:rFonts w:hint="default" w:ascii="Times New Roman" w:hAnsi="Times New Roman" w:eastAsia="Lucida Sans Unicode" w:cs="Times New Roman"/>
          <w:sz w:val="24"/>
          <w:szCs w:val="24"/>
          <w:lang w:val="sr-Latn-CS" w:eastAsia="sr-Latn-CS"/>
        </w:rPr>
        <w:t xml:space="preserve"> ствари извршног дужника пописан</w:t>
      </w:r>
      <w:r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  <w:t>их</w:t>
      </w:r>
      <w:r>
        <w:rPr>
          <w:rFonts w:hint="default" w:ascii="Times New Roman" w:hAnsi="Times New Roman" w:eastAsia="Lucida Sans Unicode" w:cs="Times New Roman"/>
          <w:sz w:val="24"/>
          <w:szCs w:val="24"/>
          <w:lang w:val="sr-Latn-CS" w:eastAsia="sr-Latn-CS"/>
        </w:rPr>
        <w:t xml:space="preserve"> </w:t>
      </w:r>
      <w:r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  <w:t xml:space="preserve">дана 03.11.2016. године констатовано записником </w:t>
      </w:r>
      <w:r>
        <w:rPr>
          <w:rFonts w:hint="default" w:ascii="Times New Roman" w:hAnsi="Times New Roman" w:eastAsia="Lucida Sans Unicode" w:cs="Times New Roman"/>
          <w:sz w:val="24"/>
          <w:szCs w:val="24"/>
          <w:lang w:val="sr-Cyrl-RS" w:eastAsia="sr-Latn-CS"/>
        </w:rPr>
        <w:t>И.ИВК-754/2016</w:t>
      </w:r>
      <w:r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  <w:t xml:space="preserve">, чија је вредност </w:t>
      </w:r>
      <w:r>
        <w:rPr>
          <w:rFonts w:hint="default" w:ascii="Times New Roman" w:hAnsi="Times New Roman" w:eastAsia="Lucida Sans Unicode" w:cs="Times New Roman"/>
          <w:sz w:val="24"/>
          <w:szCs w:val="24"/>
          <w:lang w:val="sr-Cyrl-CS" w:eastAsia="sr-Latn-CS"/>
        </w:rPr>
        <w:t xml:space="preserve">процењена Записником од </w:t>
      </w:r>
      <w:r>
        <w:rPr>
          <w:rFonts w:hint="default" w:ascii="Times New Roman" w:hAnsi="Times New Roman" w:eastAsia="Lucida Sans Unicode" w:cs="Times New Roman"/>
          <w:sz w:val="24"/>
          <w:szCs w:val="24"/>
          <w:lang w:val="sr-Cyrl-RS" w:eastAsia="sr-Latn-CS"/>
        </w:rPr>
        <w:t>17.01.2017.</w:t>
      </w:r>
      <w:r>
        <w:rPr>
          <w:rFonts w:hint="default" w:ascii="Times New Roman" w:hAnsi="Times New Roman" w:eastAsia="Lucida Sans Unicode" w:cs="Times New Roman"/>
          <w:sz w:val="24"/>
          <w:szCs w:val="24"/>
          <w:lang w:val="sr-Cyrl-CS" w:eastAsia="sr-Latn-CS"/>
        </w:rPr>
        <w:t xml:space="preserve"> године и то</w:t>
      </w:r>
      <w:r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  <w:t>:</w:t>
      </w:r>
    </w:p>
    <w:p>
      <w:pPr>
        <w:widowControl w:val="0"/>
        <w:suppressAutoHyphens/>
        <w:jc w:val="both"/>
        <w:rPr>
          <w:rFonts w:hint="default" w:ascii="Times New Roman" w:hAnsi="Times New Roman" w:eastAsia="Lucida Sans Unicode" w:cs="Times New Roman"/>
          <w:sz w:val="24"/>
          <w:szCs w:val="24"/>
          <w:lang w:eastAsia="sr-Latn-CS"/>
        </w:rPr>
      </w:pPr>
    </w:p>
    <w:p>
      <w:pPr>
        <w:pStyle w:val="20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Тросед, процењен на износ од 30.000,00 динара,</w:t>
      </w:r>
    </w:p>
    <w:p>
      <w:pPr>
        <w:pStyle w:val="20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Двосед, процењен на износ од 20.000,00 динара,</w:t>
      </w:r>
    </w:p>
    <w:p>
      <w:pPr>
        <w:pStyle w:val="20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Фотеља, процењен на износ од 12.000,00 динара,</w:t>
      </w:r>
    </w:p>
    <w:p>
      <w:pPr>
        <w:pStyle w:val="20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Замрзивач, процењен на износ од 25.000,00 динара,</w:t>
      </w:r>
    </w:p>
    <w:p>
      <w:pPr>
        <w:pStyle w:val="20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ТВ комода, процењена на износ од 10.000,00 динара,</w:t>
      </w:r>
    </w:p>
    <w:p>
      <w:pPr>
        <w:pStyle w:val="20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Клуб сто, процењен на износ од 7.000,00 динара,</w:t>
      </w:r>
    </w:p>
    <w:p>
      <w:pPr>
        <w:pStyle w:val="20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Табуре, процењено на износ од 4.500,00 динара,</w:t>
      </w:r>
    </w:p>
    <w:p>
      <w:pPr>
        <w:pStyle w:val="20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Звучник, процењен на износ од 3.000,00 динара,</w:t>
      </w:r>
    </w:p>
    <w:p>
      <w:pPr>
        <w:pStyle w:val="20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Сто округли, процењен на износ од 12.000,00 динара,</w:t>
      </w:r>
    </w:p>
    <w:p>
      <w:pPr>
        <w:pStyle w:val="20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Комода са фиокама, процењена на износ од 8.000,00 динара.</w:t>
      </w:r>
    </w:p>
    <w:p>
      <w:pPr>
        <w:pStyle w:val="20"/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720"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>II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Продаја покретних ствари обавиће се путем усменог јавног надметања.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III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другом</w:t>
      </w:r>
      <w:r>
        <w:rPr>
          <w:rFonts w:hint="default" w:ascii="Times New Roman" w:hAnsi="Times New Roman" w:cs="Times New Roman"/>
          <w:sz w:val="24"/>
          <w:szCs w:val="24"/>
        </w:rPr>
        <w:t xml:space="preserve"> надметању почетна цена износи 30% од процењене вредности,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и то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Тросед, процењен на износ од 30.000,00 динара,почетна цена износи 9.000,00 динара,</w:t>
      </w:r>
    </w:p>
    <w:p>
      <w:pPr>
        <w:pStyle w:val="2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Двосед, процењен на износ од 20.000,00 динара, почетна цена износи 6.000,00 динара,</w:t>
      </w:r>
    </w:p>
    <w:p>
      <w:pPr>
        <w:pStyle w:val="2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Фотеља, процењен на износ од 12.000,00 динара, почетна цена износи 3.600,00 динара,</w:t>
      </w:r>
    </w:p>
    <w:p>
      <w:pPr>
        <w:pStyle w:val="2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Замрзивач, процењен на износ од 25.000,00 динара, почетна цена износи 7.500,00 динара,</w:t>
      </w:r>
    </w:p>
    <w:p>
      <w:pPr>
        <w:pStyle w:val="2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ТВ комода, процењена на износ од 10.000,00 динара, почетна цена износи 3.000,00 динара,</w:t>
      </w:r>
    </w:p>
    <w:p>
      <w:pPr>
        <w:pStyle w:val="2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Клуб сто, процењен на износ од 7.000,00 динара, почетна цена износи 2.100,00 динара,</w:t>
      </w:r>
    </w:p>
    <w:p>
      <w:pPr>
        <w:pStyle w:val="2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Табуре, процењено на износ од 4.500,00 динара, почетна цена износи 1.350,00 динара,</w:t>
      </w:r>
    </w:p>
    <w:p>
      <w:pPr>
        <w:pStyle w:val="2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Звучник, процењен на износ од 3.000,00 динара, почетна цена износи 900,00 динара,</w:t>
      </w:r>
    </w:p>
    <w:p>
      <w:pPr>
        <w:pStyle w:val="2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Сто округли, процењен на износ од 12.000,00 динара, почетна цена износи 3.600,00 динара,</w:t>
      </w:r>
    </w:p>
    <w:p>
      <w:pPr>
        <w:pStyle w:val="2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Комода са фиокама, процењена на износ од 8.000,00 динара, почетна цена износи 2.400,00 динара.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20"/>
        <w:ind w:left="144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>IV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Трошкови извршења падају на терет извршног дужника.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>
        <w:rPr>
          <w:rFonts w:hint="default" w:ascii="Times New Roman" w:hAnsi="Times New Roman" w:cs="Times New Roman"/>
          <w:sz w:val="24"/>
          <w:szCs w:val="24"/>
        </w:rPr>
        <w:t>V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Продаја покретних ствари обавиће се усменим јавним надметањем, 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друго</w:t>
      </w:r>
      <w:r>
        <w:rPr>
          <w:rFonts w:hint="default" w:ascii="Times New Roman" w:hAnsi="Times New Roman" w:cs="Times New Roman"/>
          <w:sz w:val="24"/>
          <w:szCs w:val="24"/>
        </w:rPr>
        <w:t xml:space="preserve"> усмено јавно надметање ће се одржати дана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31.03.2023.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године, у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14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часова, у канцеларији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Јавног и</w:t>
      </w:r>
      <w:r>
        <w:rPr>
          <w:rFonts w:hint="default" w:ascii="Times New Roman" w:hAnsi="Times New Roman" w:cs="Times New Roman"/>
          <w:sz w:val="24"/>
          <w:szCs w:val="24"/>
        </w:rPr>
        <w:t>звршитеља Жарка Димитријевића, Мачванска 1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/2</w:t>
      </w:r>
      <w:r>
        <w:rPr>
          <w:rFonts w:hint="default" w:ascii="Times New Roman" w:hAnsi="Times New Roman" w:cs="Times New Roman"/>
          <w:sz w:val="24"/>
          <w:szCs w:val="24"/>
        </w:rPr>
        <w:t>, Ниш.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VI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Слике пописаних ствари се могу видети у канцеларији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Јавног и</w:t>
      </w:r>
      <w:r>
        <w:rPr>
          <w:rFonts w:hint="default" w:ascii="Times New Roman" w:hAnsi="Times New Roman" w:cs="Times New Roman"/>
          <w:sz w:val="24"/>
          <w:szCs w:val="24"/>
        </w:rPr>
        <w:t>звршитеља, на адреси Мачванска 1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/2</w:t>
      </w:r>
      <w:r>
        <w:rPr>
          <w:rFonts w:hint="default" w:ascii="Times New Roman" w:hAnsi="Times New Roman" w:cs="Times New Roman"/>
          <w:sz w:val="24"/>
          <w:szCs w:val="24"/>
        </w:rPr>
        <w:t>, Ниш сваког радног дана у времену од 08-16 часова.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VII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Latn-CS"/>
        </w:rPr>
      </w:pP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Понуђач са највећом понудом дужан је да плати цену за покретну ствар </w:t>
      </w:r>
      <w:r>
        <w:rPr>
          <w:rFonts w:hint="default" w:ascii="Times New Roman" w:hAnsi="Times New Roman" w:cs="Times New Roman"/>
          <w:sz w:val="24"/>
          <w:szCs w:val="24"/>
        </w:rPr>
        <w:t>у року од 5 радних дана од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објављивања резултата јавног надметања,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наменски рачун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Јавног и</w:t>
      </w:r>
      <w:r>
        <w:rPr>
          <w:rFonts w:hint="default" w:ascii="Times New Roman" w:hAnsi="Times New Roman" w:cs="Times New Roman"/>
          <w:sz w:val="24"/>
          <w:szCs w:val="24"/>
        </w:rPr>
        <w:t xml:space="preserve">звршитеља број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160-406052-46</w:t>
      </w:r>
      <w:r>
        <w:rPr>
          <w:rFonts w:hint="default" w:ascii="Times New Roman" w:hAnsi="Times New Roman" w:cs="Times New Roman"/>
          <w:sz w:val="24"/>
          <w:szCs w:val="24"/>
        </w:rPr>
        <w:t xml:space="preserve">, са позивом на број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И.ИВК 754/2016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а ако понуђач не плати </w:t>
      </w:r>
      <w:r>
        <w:rPr>
          <w:rFonts w:hint="default" w:ascii="Times New Roman" w:hAnsi="Times New Roman" w:cs="Times New Roman"/>
          <w:sz w:val="24"/>
          <w:szCs w:val="24"/>
        </w:rPr>
        <w:t>у наведеном року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, други понуђач ће бити проглашен купцем и платити ону цену коју је он понудио, а исто правило се примењује  и на остале понуђаче.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Latn-C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VIII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У случају да ниједан од понуђача са одговарајућом понудом не уплати цену </w:t>
      </w:r>
      <w:r>
        <w:rPr>
          <w:rFonts w:hint="default" w:ascii="Times New Roman" w:hAnsi="Times New Roman" w:cs="Times New Roman"/>
          <w:sz w:val="24"/>
          <w:szCs w:val="24"/>
        </w:rPr>
        <w:t>у остављеном року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 извршитељ ће поступити у складу са чланом 97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Закона о извршењу и обезбеђењу.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IX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K</w:t>
      </w:r>
      <w:r>
        <w:rPr>
          <w:rFonts w:hint="default" w:ascii="Times New Roman" w:hAnsi="Times New Roman" w:cs="Times New Roman"/>
          <w:sz w:val="24"/>
          <w:szCs w:val="24"/>
        </w:rPr>
        <w:t xml:space="preserve">упац ће преузети ствар на адреси извршног дужника, уз договор са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Јавним и</w:t>
      </w:r>
      <w:r>
        <w:rPr>
          <w:rFonts w:hint="default" w:ascii="Times New Roman" w:hAnsi="Times New Roman" w:cs="Times New Roman"/>
          <w:sz w:val="24"/>
          <w:szCs w:val="24"/>
        </w:rPr>
        <w:t>звршите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љем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Latn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Latn-C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X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Заинтересовани купци су обавезни да пре одржавања јавног надметања уплате на име јемства 10% од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процењене вредности ствари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, на</w:t>
      </w:r>
      <w:r>
        <w:rPr>
          <w:rFonts w:hint="default" w:ascii="Times New Roman" w:hAnsi="Times New Roman" w:cs="Times New Roman"/>
          <w:sz w:val="24"/>
          <w:szCs w:val="24"/>
        </w:rPr>
        <w:t xml:space="preserve"> наменски 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рачун извршитеља број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160-406052-46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са </w:t>
      </w:r>
      <w:r>
        <w:rPr>
          <w:rFonts w:hint="default" w:ascii="Times New Roman" w:hAnsi="Times New Roman" w:cs="Times New Roman"/>
          <w:sz w:val="24"/>
          <w:szCs w:val="24"/>
        </w:rPr>
        <w:t xml:space="preserve">сврхом уплате 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„јемство за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И.ИВК 754/2016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”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XI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Latn-CS"/>
        </w:rPr>
      </w:pP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Заинтеросовани купци су дужни да </w:t>
      </w:r>
      <w:r>
        <w:rPr>
          <w:rFonts w:hint="default" w:ascii="Times New Roman" w:hAnsi="Times New Roman" w:cs="Times New Roman"/>
          <w:sz w:val="24"/>
          <w:szCs w:val="24"/>
        </w:rPr>
        <w:t>уплате износ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јемств</w:t>
      </w:r>
      <w:r>
        <w:rPr>
          <w:rFonts w:hint="default" w:ascii="Times New Roman" w:hAnsi="Times New Roman" w:cs="Times New Roman"/>
          <w:sz w:val="24"/>
          <w:szCs w:val="24"/>
        </w:rPr>
        <w:t>а.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ица која претходно нису положила јемство не могу учествовати на јавном надметању.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Latn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CS"/>
        </w:rPr>
        <w:t xml:space="preserve">ПОУКА О ПРАВНОМ ЛЕКУ: 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Против овог закључка није </w:t>
      </w:r>
      <w:r>
        <w:rPr>
          <w:rFonts w:hint="default" w:ascii="Times New Roman" w:hAnsi="Times New Roman" w:cs="Times New Roman"/>
          <w:sz w:val="24"/>
          <w:szCs w:val="24"/>
        </w:rPr>
        <w:t>дозвољен приговор.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ab/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Latn-C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                                    </w:t>
      </w:r>
    </w:p>
    <w:tbl>
      <w:tblPr>
        <w:tblStyle w:val="1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1133"/>
        <w:gridCol w:w="3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5669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ЈАВНИ ИЗВРШИТЕЉ</w:t>
            </w:r>
          </w:p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__________________</w:t>
            </w:r>
          </w:p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др Жарко Димитријевић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5" w:h="16837"/>
      <w:pgMar w:top="873" w:right="873" w:bottom="873" w:left="87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0C2372"/>
    <w:multiLevelType w:val="multilevel"/>
    <w:tmpl w:val="6A0C2372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2F6197"/>
    <w:multiLevelType w:val="multilevel"/>
    <w:tmpl w:val="7C2F6197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0" w:after="0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spacing w:before="200" w:after="200"/>
      <w:jc w:val="center"/>
    </w:pPr>
    <w:rPr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uiPriority w:val="0"/>
    <w:rPr>
      <w:vertAlign w:val="superscript"/>
    </w:rPr>
  </w:style>
  <w:style w:type="paragraph" w:customStyle="1" w:styleId="6">
    <w:name w:val="indented"/>
    <w:basedOn w:val="1"/>
    <w:uiPriority w:val="0"/>
    <w:pPr>
      <w:spacing w:before="100" w:after="100"/>
      <w:ind w:left="0" w:right="0" w:firstLine="500"/>
      <w:jc w:val="both"/>
    </w:pPr>
  </w:style>
  <w:style w:type="paragraph" w:customStyle="1" w:styleId="7">
    <w:name w:val="listing"/>
    <w:basedOn w:val="1"/>
    <w:uiPriority w:val="0"/>
    <w:pPr>
      <w:spacing w:before="100" w:after="100"/>
      <w:ind w:left="500" w:right="0"/>
      <w:jc w:val="both"/>
    </w:pPr>
  </w:style>
  <w:style w:type="paragraph" w:customStyle="1" w:styleId="8">
    <w:name w:val="non_indented"/>
    <w:basedOn w:val="1"/>
    <w:uiPriority w:val="0"/>
    <w:pPr>
      <w:spacing w:before="100" w:after="100"/>
      <w:jc w:val="both"/>
    </w:pPr>
  </w:style>
  <w:style w:type="paragraph" w:customStyle="1" w:styleId="9">
    <w:name w:val="left_aligned"/>
    <w:basedOn w:val="1"/>
    <w:uiPriority w:val="0"/>
    <w:pPr>
      <w:spacing w:before="0" w:after="0"/>
      <w:jc w:val="left"/>
    </w:pPr>
  </w:style>
  <w:style w:type="paragraph" w:customStyle="1" w:styleId="10">
    <w:name w:val="right_aligned"/>
    <w:basedOn w:val="1"/>
    <w:uiPriority w:val="0"/>
    <w:pPr>
      <w:spacing w:before="0" w:after="0"/>
      <w:jc w:val="right"/>
    </w:pPr>
  </w:style>
  <w:style w:type="paragraph" w:customStyle="1" w:styleId="11">
    <w:name w:val="center_aligned"/>
    <w:basedOn w:val="1"/>
    <w:uiPriority w:val="0"/>
    <w:pPr>
      <w:spacing w:before="0" w:after="0"/>
      <w:jc w:val="center"/>
    </w:pPr>
  </w:style>
  <w:style w:type="paragraph" w:customStyle="1" w:styleId="12">
    <w:name w:val="justify"/>
    <w:basedOn w:val="1"/>
    <w:uiPriority w:val="0"/>
    <w:pPr>
      <w:spacing w:before="0" w:after="0"/>
      <w:jc w:val="both"/>
    </w:pPr>
  </w:style>
  <w:style w:type="paragraph" w:customStyle="1" w:styleId="13">
    <w:name w:val="header"/>
    <w:basedOn w:val="1"/>
    <w:uiPriority w:val="0"/>
    <w:pPr>
      <w:spacing w:before="0" w:after="0"/>
      <w:ind w:left="0" w:right="5000"/>
      <w:jc w:val="left"/>
    </w:pPr>
  </w:style>
  <w:style w:type="paragraph" w:customStyle="1" w:styleId="14">
    <w:name w:val="heading 11"/>
    <w:basedOn w:val="1"/>
    <w:qFormat/>
    <w:uiPriority w:val="0"/>
    <w:pPr>
      <w:spacing w:before="200" w:after="0"/>
      <w:jc w:val="center"/>
    </w:pPr>
    <w:rPr>
      <w:b/>
      <w:bCs/>
    </w:rPr>
  </w:style>
  <w:style w:type="paragraph" w:customStyle="1" w:styleId="15">
    <w:name w:val="heading 12"/>
    <w:basedOn w:val="1"/>
    <w:qFormat/>
    <w:uiPriority w:val="0"/>
    <w:pPr>
      <w:spacing w:before="0" w:after="0"/>
      <w:jc w:val="center"/>
    </w:pPr>
    <w:rPr>
      <w:b/>
      <w:bCs/>
    </w:rPr>
  </w:style>
  <w:style w:type="paragraph" w:customStyle="1" w:styleId="16">
    <w:name w:val="heading 13"/>
    <w:basedOn w:val="1"/>
    <w:qFormat/>
    <w:uiPriority w:val="0"/>
    <w:pPr>
      <w:spacing w:before="0" w:after="200"/>
      <w:jc w:val="center"/>
    </w:pPr>
    <w:rPr>
      <w:b/>
      <w:bCs/>
    </w:rPr>
  </w:style>
  <w:style w:type="table" w:customStyle="1" w:styleId="17">
    <w:name w:val="6fd4a717"/>
    <w:qFormat/>
    <w:uiPriority w:val="99"/>
    <w:tblPr/>
  </w:style>
  <w:style w:type="table" w:customStyle="1" w:styleId="18">
    <w:name w:val="f179013a"/>
    <w:qFormat/>
    <w:uiPriority w:val="99"/>
    <w:tblPr/>
  </w:style>
  <w:style w:type="paragraph" w:customStyle="1" w:styleId="19">
    <w:name w:val="pStyle2"/>
    <w:uiPriority w:val="0"/>
    <w:pPr>
      <w:spacing w:after="0" w:line="276" w:lineRule="auto"/>
      <w:ind w:firstLine="720"/>
      <w:jc w:val="both"/>
    </w:pPr>
    <w:rPr>
      <w:rFonts w:ascii="Times New Roman" w:hAnsi="Times New Roman" w:eastAsia="Times New Roman" w:cs="Times New Roman"/>
      <w:sz w:val="22"/>
      <w:szCs w:val="22"/>
      <w:lang w:val="sr-Latn-RS" w:eastAsia="sr-Latn-RS" w:bidi="ar-SA"/>
    </w:rPr>
  </w:style>
  <w:style w:type="paragraph" w:styleId="20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alibri" w:hAnsi="Calibri" w:eastAsia="Calibri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2023-03-02T11:53:00Z</dcterms:created>
  <dc:creator>Miselinko</dc:creator>
  <cp:lastModifiedBy>Miselinko</cp:lastModifiedBy>
  <cp:lastPrinted>2023-03-02T11:00:44Z</cp:lastPrinted>
  <dcterms:modified xsi:type="dcterms:W3CDTF">2023-03-02T11:01:35Z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F277CBDDF8954C08B1B7FC711A350AD9</vt:lpwstr>
  </property>
</Properties>
</file>